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CF" w:rsidRDefault="00A807CF" w:rsidP="00A807CF">
      <w:pPr>
        <w:spacing w:line="200" w:lineRule="exact"/>
        <w:rPr>
          <w:sz w:val="20"/>
        </w:rPr>
      </w:pPr>
    </w:p>
    <w:p w:rsidR="00A807CF" w:rsidRDefault="00A807CF" w:rsidP="00A807CF">
      <w:pPr>
        <w:spacing w:after="220"/>
        <w:ind w:left="4500"/>
      </w:pPr>
      <w:r>
        <w:rPr>
          <w:rFonts w:ascii="SansSerif" w:eastAsia="SansSerif" w:hAnsi="SansSerif" w:cs="SansSerif"/>
          <w:b/>
          <w:color w:val="000000"/>
        </w:rPr>
        <w:t>Annual Drinking Water Quality Report</w:t>
      </w:r>
    </w:p>
    <w:tbl>
      <w:tblPr>
        <w:tblW w:w="0" w:type="auto"/>
        <w:tblInd w:w="200" w:type="dxa"/>
        <w:tblLayout w:type="fixed"/>
        <w:tblCellMar>
          <w:left w:w="0" w:type="dxa"/>
          <w:right w:w="0" w:type="dxa"/>
        </w:tblCellMar>
        <w:tblLook w:val="04A0"/>
      </w:tblPr>
      <w:tblGrid>
        <w:gridCol w:w="2580"/>
        <w:gridCol w:w="580"/>
        <w:gridCol w:w="7080"/>
      </w:tblGrid>
      <w:tr w:rsidR="00A807CF" w:rsidTr="00A807CF">
        <w:trPr>
          <w:trHeight w:hRule="exact" w:val="394"/>
        </w:trPr>
        <w:tc>
          <w:tcPr>
            <w:tcW w:w="2580" w:type="dxa"/>
            <w:hideMark/>
          </w:tcPr>
          <w:p w:rsidR="00A807CF" w:rsidRDefault="00A807CF">
            <w:r>
              <w:rPr>
                <w:rFonts w:ascii="SansSerif" w:eastAsia="SansSerif" w:hAnsi="SansSerif" w:cs="SansSerif"/>
                <w:b/>
                <w:color w:val="000000"/>
                <w:sz w:val="20"/>
              </w:rPr>
              <w:t>TX2090005</w:t>
            </w:r>
          </w:p>
        </w:tc>
        <w:tc>
          <w:tcPr>
            <w:tcW w:w="580" w:type="dxa"/>
          </w:tcPr>
          <w:p w:rsidR="00A807CF" w:rsidRDefault="00A807CF">
            <w:pPr>
              <w:rPr>
                <w:sz w:val="2"/>
              </w:rPr>
            </w:pPr>
          </w:p>
        </w:tc>
        <w:tc>
          <w:tcPr>
            <w:tcW w:w="7080" w:type="dxa"/>
            <w:hideMark/>
          </w:tcPr>
          <w:p w:rsidR="00A807CF" w:rsidRDefault="00A807CF">
            <w:r>
              <w:rPr>
                <w:rFonts w:ascii="SansSerif" w:eastAsia="SansSerif" w:hAnsi="SansSerif" w:cs="SansSerif"/>
                <w:color w:val="000000"/>
                <w:sz w:val="20"/>
              </w:rPr>
              <w:t>FORT GRIFFIN SUD</w:t>
            </w:r>
          </w:p>
        </w:tc>
      </w:tr>
    </w:tbl>
    <w:p w:rsidR="00A807CF" w:rsidRDefault="00A807CF" w:rsidP="00A807CF">
      <w:pPr>
        <w:spacing w:line="220" w:lineRule="exact"/>
        <w:rPr>
          <w:sz w:val="22"/>
        </w:rPr>
      </w:pPr>
      <w:r>
        <w:t xml:space="preserve"> </w:t>
      </w:r>
    </w:p>
    <w:tbl>
      <w:tblPr>
        <w:tblW w:w="0" w:type="auto"/>
        <w:tblInd w:w="200" w:type="dxa"/>
        <w:tblLayout w:type="fixed"/>
        <w:tblCellMar>
          <w:left w:w="0" w:type="dxa"/>
          <w:right w:w="0" w:type="dxa"/>
        </w:tblCellMar>
        <w:tblLook w:val="04A0"/>
      </w:tblPr>
      <w:tblGrid>
        <w:gridCol w:w="5640"/>
        <w:gridCol w:w="1900"/>
        <w:gridCol w:w="5520"/>
      </w:tblGrid>
      <w:tr w:rsidR="00A807CF" w:rsidTr="00A807CF">
        <w:trPr>
          <w:trHeight w:hRule="exact" w:val="74"/>
        </w:trPr>
        <w:tc>
          <w:tcPr>
            <w:tcW w:w="5640" w:type="dxa"/>
            <w:vMerge w:val="restart"/>
            <w:hideMark/>
          </w:tcPr>
          <w:p w:rsidR="00A807CF" w:rsidRDefault="00A807CF">
            <w:r>
              <w:rPr>
                <w:rFonts w:ascii="SansSerif" w:eastAsia="SansSerif" w:hAnsi="SansSerif" w:cs="SansSerif"/>
                <w:color w:val="000000"/>
                <w:sz w:val="16"/>
              </w:rPr>
              <w:t xml:space="preserve">Annual Water Quality Report for the period of January 1 to December 31, 2013 </w:t>
            </w:r>
          </w:p>
        </w:tc>
        <w:tc>
          <w:tcPr>
            <w:tcW w:w="1900" w:type="dxa"/>
          </w:tcPr>
          <w:p w:rsidR="00A807CF" w:rsidRDefault="00A807CF">
            <w:pPr>
              <w:rPr>
                <w:sz w:val="2"/>
              </w:rPr>
            </w:pPr>
          </w:p>
        </w:tc>
        <w:tc>
          <w:tcPr>
            <w:tcW w:w="5520" w:type="dxa"/>
          </w:tcPr>
          <w:p w:rsidR="00A807CF" w:rsidRDefault="00A807CF">
            <w:pPr>
              <w:rPr>
                <w:sz w:val="2"/>
              </w:rPr>
            </w:pPr>
          </w:p>
        </w:tc>
      </w:tr>
      <w:tr w:rsidR="00A807CF" w:rsidTr="00A807CF">
        <w:trPr>
          <w:trHeight w:hRule="exact" w:val="334"/>
        </w:trPr>
        <w:tc>
          <w:tcPr>
            <w:tcW w:w="5640" w:type="dxa"/>
            <w:vMerge/>
            <w:vAlign w:val="center"/>
            <w:hideMark/>
          </w:tcPr>
          <w:p w:rsidR="00A807CF" w:rsidRDefault="00A807CF"/>
        </w:tc>
        <w:tc>
          <w:tcPr>
            <w:tcW w:w="1900" w:type="dxa"/>
          </w:tcPr>
          <w:p w:rsidR="00A807CF" w:rsidRDefault="00A807CF">
            <w:pPr>
              <w:rPr>
                <w:sz w:val="2"/>
              </w:rPr>
            </w:pPr>
          </w:p>
        </w:tc>
        <w:tc>
          <w:tcPr>
            <w:tcW w:w="5520" w:type="dxa"/>
            <w:hideMark/>
          </w:tcPr>
          <w:p w:rsidR="00A807CF" w:rsidRDefault="00A807CF">
            <w:r>
              <w:rPr>
                <w:rFonts w:ascii="SansSerif" w:eastAsia="SansSerif" w:hAnsi="SansSerif" w:cs="SansSerif"/>
                <w:color w:val="000000"/>
                <w:sz w:val="16"/>
              </w:rPr>
              <w:t xml:space="preserve">For more information regarding this report contact: </w:t>
            </w:r>
          </w:p>
        </w:tc>
      </w:tr>
      <w:tr w:rsidR="00A807CF" w:rsidTr="00A807CF">
        <w:trPr>
          <w:trHeight w:hRule="exact" w:val="234"/>
        </w:trPr>
        <w:tc>
          <w:tcPr>
            <w:tcW w:w="5640" w:type="dxa"/>
            <w:vMerge w:val="restart"/>
            <w:hideMark/>
          </w:tcPr>
          <w:p w:rsidR="00A807CF" w:rsidRDefault="00A807CF">
            <w:r>
              <w:rPr>
                <w:rFonts w:ascii="SansSerif" w:eastAsia="SansSerif" w:hAnsi="SansSerif" w:cs="SansSerif"/>
                <w:color w:val="000000"/>
                <w:sz w:val="16"/>
              </w:rPr>
              <w:t>This report is intended to provide you with important information about your drinking water and the efforts made by the water system to provide safe drinking water.</w:t>
            </w:r>
          </w:p>
        </w:tc>
        <w:tc>
          <w:tcPr>
            <w:tcW w:w="1900" w:type="dxa"/>
          </w:tcPr>
          <w:p w:rsidR="00A807CF" w:rsidRDefault="00A807CF">
            <w:pPr>
              <w:rPr>
                <w:sz w:val="2"/>
              </w:rPr>
            </w:pPr>
          </w:p>
        </w:tc>
        <w:tc>
          <w:tcPr>
            <w:tcW w:w="5520" w:type="dxa"/>
          </w:tcPr>
          <w:p w:rsidR="00A807CF" w:rsidRDefault="00A807CF">
            <w:pPr>
              <w:rPr>
                <w:sz w:val="2"/>
              </w:rPr>
            </w:pPr>
          </w:p>
        </w:tc>
      </w:tr>
      <w:tr w:rsidR="00A807CF" w:rsidTr="00A807CF">
        <w:trPr>
          <w:trHeight w:hRule="exact" w:val="354"/>
        </w:trPr>
        <w:tc>
          <w:tcPr>
            <w:tcW w:w="5640" w:type="dxa"/>
            <w:vMerge/>
            <w:vAlign w:val="center"/>
            <w:hideMark/>
          </w:tcPr>
          <w:p w:rsidR="00A807CF" w:rsidRDefault="00A807CF"/>
        </w:tc>
        <w:tc>
          <w:tcPr>
            <w:tcW w:w="1900" w:type="dxa"/>
          </w:tcPr>
          <w:p w:rsidR="00A807CF" w:rsidRDefault="00A807CF">
            <w:pPr>
              <w:rPr>
                <w:sz w:val="2"/>
              </w:rPr>
            </w:pPr>
          </w:p>
        </w:tc>
        <w:tc>
          <w:tcPr>
            <w:tcW w:w="5520" w:type="dxa"/>
            <w:hideMark/>
          </w:tcPr>
          <w:p w:rsidR="00A807CF" w:rsidRDefault="00A807CF">
            <w:r>
              <w:rPr>
                <w:rFonts w:ascii="SansSerif" w:eastAsia="SansSerif" w:hAnsi="SansSerif" w:cs="SansSerif"/>
                <w:color w:val="000000"/>
                <w:sz w:val="16"/>
              </w:rPr>
              <w:t>Name       Betty L. Shelton</w:t>
            </w:r>
          </w:p>
        </w:tc>
      </w:tr>
      <w:tr w:rsidR="00A807CF" w:rsidTr="00A807CF">
        <w:trPr>
          <w:trHeight w:hRule="exact" w:val="114"/>
        </w:trPr>
        <w:tc>
          <w:tcPr>
            <w:tcW w:w="5640" w:type="dxa"/>
            <w:vMerge/>
            <w:vAlign w:val="center"/>
            <w:hideMark/>
          </w:tcPr>
          <w:p w:rsidR="00A807CF" w:rsidRDefault="00A807CF"/>
        </w:tc>
        <w:tc>
          <w:tcPr>
            <w:tcW w:w="1900" w:type="dxa"/>
          </w:tcPr>
          <w:p w:rsidR="00A807CF" w:rsidRDefault="00A807CF">
            <w:pPr>
              <w:rPr>
                <w:sz w:val="2"/>
              </w:rPr>
            </w:pPr>
          </w:p>
        </w:tc>
        <w:tc>
          <w:tcPr>
            <w:tcW w:w="5520" w:type="dxa"/>
          </w:tcPr>
          <w:p w:rsidR="00A807CF" w:rsidRDefault="00A807CF">
            <w:pPr>
              <w:rPr>
                <w:sz w:val="2"/>
              </w:rPr>
            </w:pPr>
          </w:p>
        </w:tc>
      </w:tr>
      <w:tr w:rsidR="00A807CF" w:rsidTr="00A807CF">
        <w:trPr>
          <w:trHeight w:hRule="exact" w:val="154"/>
        </w:trPr>
        <w:tc>
          <w:tcPr>
            <w:tcW w:w="5640" w:type="dxa"/>
            <w:vMerge/>
            <w:vAlign w:val="center"/>
            <w:hideMark/>
          </w:tcPr>
          <w:p w:rsidR="00A807CF" w:rsidRDefault="00A807CF"/>
        </w:tc>
        <w:tc>
          <w:tcPr>
            <w:tcW w:w="1900" w:type="dxa"/>
          </w:tcPr>
          <w:p w:rsidR="00A807CF" w:rsidRDefault="00A807CF">
            <w:pPr>
              <w:rPr>
                <w:sz w:val="2"/>
              </w:rPr>
            </w:pPr>
          </w:p>
        </w:tc>
        <w:tc>
          <w:tcPr>
            <w:tcW w:w="5520" w:type="dxa"/>
            <w:vMerge w:val="restart"/>
            <w:hideMark/>
          </w:tcPr>
          <w:p w:rsidR="00A807CF" w:rsidRDefault="00A807CF">
            <w:r>
              <w:rPr>
                <w:rFonts w:ascii="SansSerif" w:eastAsia="SansSerif" w:hAnsi="SansSerif" w:cs="SansSerif"/>
                <w:color w:val="000000"/>
                <w:sz w:val="16"/>
              </w:rPr>
              <w:t>Phone       325-762-2575</w:t>
            </w:r>
          </w:p>
        </w:tc>
      </w:tr>
      <w:tr w:rsidR="00A807CF" w:rsidTr="00A807CF">
        <w:trPr>
          <w:trHeight w:hRule="exact" w:val="194"/>
        </w:trPr>
        <w:tc>
          <w:tcPr>
            <w:tcW w:w="5640" w:type="dxa"/>
          </w:tcPr>
          <w:p w:rsidR="00A807CF" w:rsidRDefault="00A807CF">
            <w:pPr>
              <w:rPr>
                <w:sz w:val="2"/>
              </w:rPr>
            </w:pPr>
          </w:p>
        </w:tc>
        <w:tc>
          <w:tcPr>
            <w:tcW w:w="1900" w:type="dxa"/>
          </w:tcPr>
          <w:p w:rsidR="00A807CF" w:rsidRDefault="00A807CF">
            <w:pPr>
              <w:rPr>
                <w:sz w:val="2"/>
              </w:rPr>
            </w:pPr>
          </w:p>
        </w:tc>
        <w:tc>
          <w:tcPr>
            <w:tcW w:w="5520" w:type="dxa"/>
            <w:vMerge/>
            <w:vAlign w:val="center"/>
            <w:hideMark/>
          </w:tcPr>
          <w:p w:rsidR="00A807CF" w:rsidRDefault="00A807CF"/>
        </w:tc>
      </w:tr>
    </w:tbl>
    <w:p w:rsidR="00A807CF" w:rsidRDefault="00A807CF" w:rsidP="00A807CF">
      <w:pPr>
        <w:spacing w:line="200" w:lineRule="exact"/>
        <w:rPr>
          <w:sz w:val="20"/>
        </w:rPr>
      </w:pPr>
      <w:r>
        <w:t xml:space="preserve"> </w:t>
      </w:r>
    </w:p>
    <w:tbl>
      <w:tblPr>
        <w:tblW w:w="0" w:type="auto"/>
        <w:tblInd w:w="200" w:type="dxa"/>
        <w:tblLayout w:type="fixed"/>
        <w:tblCellMar>
          <w:left w:w="0" w:type="dxa"/>
          <w:right w:w="0" w:type="dxa"/>
        </w:tblCellMar>
        <w:tblLook w:val="04A0"/>
      </w:tblPr>
      <w:tblGrid>
        <w:gridCol w:w="5640"/>
        <w:gridCol w:w="1900"/>
        <w:gridCol w:w="5520"/>
      </w:tblGrid>
      <w:tr w:rsidR="00A807CF" w:rsidTr="00A807CF">
        <w:trPr>
          <w:trHeight w:val="214"/>
        </w:trPr>
        <w:tc>
          <w:tcPr>
            <w:tcW w:w="5640" w:type="dxa"/>
          </w:tcPr>
          <w:p w:rsidR="00A807CF" w:rsidRDefault="00A807CF">
            <w:pPr>
              <w:rPr>
                <w:sz w:val="2"/>
              </w:rPr>
            </w:pPr>
          </w:p>
        </w:tc>
        <w:tc>
          <w:tcPr>
            <w:tcW w:w="1900" w:type="dxa"/>
          </w:tcPr>
          <w:p w:rsidR="00A807CF" w:rsidRDefault="00A807CF">
            <w:pPr>
              <w:rPr>
                <w:sz w:val="2"/>
              </w:rPr>
            </w:pPr>
          </w:p>
        </w:tc>
        <w:tc>
          <w:tcPr>
            <w:tcW w:w="5520" w:type="dxa"/>
            <w:vMerge w:val="restart"/>
            <w:hideMark/>
          </w:tcPr>
          <w:p w:rsidR="00A807CF" w:rsidRDefault="00A807CF">
            <w:r>
              <w:rPr>
                <w:rFonts w:ascii="SansSerif" w:eastAsia="SansSerif" w:hAnsi="SansSerif" w:cs="SansSerif"/>
                <w:color w:val="000000"/>
                <w:sz w:val="16"/>
              </w:rPr>
              <w:t xml:space="preserve">Este </w:t>
            </w:r>
            <w:proofErr w:type="spellStart"/>
            <w:r>
              <w:rPr>
                <w:rFonts w:ascii="SansSerif" w:eastAsia="SansSerif" w:hAnsi="SansSerif" w:cs="SansSerif"/>
                <w:color w:val="000000"/>
                <w:sz w:val="16"/>
              </w:rPr>
              <w:t>reporte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incluye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información</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importante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sobre</w:t>
            </w:r>
            <w:proofErr w:type="spellEnd"/>
            <w:r>
              <w:rPr>
                <w:rFonts w:ascii="SansSerif" w:eastAsia="SansSerif" w:hAnsi="SansSerif" w:cs="SansSerif"/>
                <w:color w:val="000000"/>
                <w:sz w:val="16"/>
              </w:rPr>
              <w:t xml:space="preserve"> el </w:t>
            </w:r>
            <w:proofErr w:type="spellStart"/>
            <w:r>
              <w:rPr>
                <w:rFonts w:ascii="SansSerif" w:eastAsia="SansSerif" w:hAnsi="SansSerif" w:cs="SansSerif"/>
                <w:color w:val="000000"/>
                <w:sz w:val="16"/>
              </w:rPr>
              <w:t>agua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para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tomar</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asistencia</w:t>
            </w:r>
            <w:proofErr w:type="spellEnd"/>
            <w:r>
              <w:rPr>
                <w:rFonts w:ascii="SansSerif" w:eastAsia="SansSerif" w:hAnsi="SansSerif" w:cs="SansSerif"/>
                <w:color w:val="000000"/>
                <w:sz w:val="16"/>
              </w:rPr>
              <w:t xml:space="preserve"> en </w:t>
            </w:r>
            <w:proofErr w:type="spellStart"/>
            <w:r>
              <w:rPr>
                <w:rFonts w:ascii="SansSerif" w:eastAsia="SansSerif" w:hAnsi="SansSerif" w:cs="SansSerif"/>
                <w:color w:val="000000"/>
                <w:sz w:val="16"/>
              </w:rPr>
              <w:t>español</w:t>
            </w:r>
            <w:proofErr w:type="spellEnd"/>
            <w:r>
              <w:rPr>
                <w:rFonts w:ascii="SansSerif" w:eastAsia="SansSerif" w:hAnsi="SansSerif" w:cs="SansSerif"/>
                <w:color w:val="000000"/>
                <w:sz w:val="16"/>
              </w:rPr>
              <w:t xml:space="preserve">, favor de </w:t>
            </w:r>
            <w:proofErr w:type="spellStart"/>
            <w:r>
              <w:rPr>
                <w:rFonts w:ascii="SansSerif" w:eastAsia="SansSerif" w:hAnsi="SansSerif" w:cs="SansSerif"/>
                <w:color w:val="000000"/>
                <w:sz w:val="16"/>
              </w:rPr>
              <w:t>llamar</w:t>
            </w:r>
            <w:proofErr w:type="spellEnd"/>
            <w:r>
              <w:rPr>
                <w:rFonts w:ascii="SansSerif" w:eastAsia="SansSerif" w:hAnsi="SansSerif" w:cs="SansSerif"/>
                <w:color w:val="000000"/>
                <w:sz w:val="16"/>
              </w:rPr>
              <w:t xml:space="preserve"> al </w:t>
            </w:r>
            <w:proofErr w:type="spellStart"/>
            <w:r>
              <w:rPr>
                <w:rFonts w:ascii="SansSerif" w:eastAsia="SansSerif" w:hAnsi="SansSerif" w:cs="SansSerif"/>
                <w:color w:val="000000"/>
                <w:sz w:val="16"/>
              </w:rPr>
              <w:t>telefono</w:t>
            </w:r>
            <w:proofErr w:type="spellEnd"/>
            <w:r>
              <w:rPr>
                <w:rFonts w:ascii="SansSerif" w:eastAsia="SansSerif" w:hAnsi="SansSerif" w:cs="SansSerif"/>
                <w:color w:val="000000"/>
                <w:sz w:val="16"/>
              </w:rPr>
              <w:t xml:space="preserve"> (325) 762 -2575.</w:t>
            </w:r>
          </w:p>
        </w:tc>
      </w:tr>
      <w:tr w:rsidR="00A807CF" w:rsidTr="00A807CF">
        <w:trPr>
          <w:trHeight w:hRule="exact" w:val="274"/>
        </w:trPr>
        <w:tc>
          <w:tcPr>
            <w:tcW w:w="5640" w:type="dxa"/>
            <w:hideMark/>
          </w:tcPr>
          <w:p w:rsidR="00A807CF" w:rsidRDefault="00A807CF">
            <w:r>
              <w:rPr>
                <w:rFonts w:ascii="SansSerif" w:eastAsia="SansSerif" w:hAnsi="SansSerif" w:cs="SansSerif"/>
                <w:color w:val="000000"/>
                <w:sz w:val="16"/>
              </w:rPr>
              <w:t>FORT GRIFFIN SUD is Purchased Surface Water</w:t>
            </w:r>
          </w:p>
        </w:tc>
        <w:tc>
          <w:tcPr>
            <w:tcW w:w="1900" w:type="dxa"/>
          </w:tcPr>
          <w:p w:rsidR="00A807CF" w:rsidRDefault="00A807CF">
            <w:pPr>
              <w:rPr>
                <w:sz w:val="2"/>
              </w:rPr>
            </w:pPr>
          </w:p>
        </w:tc>
        <w:tc>
          <w:tcPr>
            <w:tcW w:w="5520" w:type="dxa"/>
            <w:vMerge/>
            <w:vAlign w:val="center"/>
            <w:hideMark/>
          </w:tcPr>
          <w:p w:rsidR="00A807CF" w:rsidRDefault="00A807CF"/>
        </w:tc>
      </w:tr>
      <w:tr w:rsidR="00A807CF" w:rsidTr="00A807CF">
        <w:trPr>
          <w:trHeight w:hRule="exact" w:val="334"/>
        </w:trPr>
        <w:tc>
          <w:tcPr>
            <w:tcW w:w="5640" w:type="dxa"/>
          </w:tcPr>
          <w:p w:rsidR="00A807CF" w:rsidRDefault="00A807CF">
            <w:pPr>
              <w:rPr>
                <w:sz w:val="2"/>
              </w:rPr>
            </w:pPr>
          </w:p>
        </w:tc>
        <w:tc>
          <w:tcPr>
            <w:tcW w:w="1900" w:type="dxa"/>
          </w:tcPr>
          <w:p w:rsidR="00A807CF" w:rsidRDefault="00A807CF">
            <w:pPr>
              <w:rPr>
                <w:sz w:val="2"/>
              </w:rPr>
            </w:pPr>
          </w:p>
        </w:tc>
        <w:tc>
          <w:tcPr>
            <w:tcW w:w="5520" w:type="dxa"/>
            <w:vMerge/>
            <w:vAlign w:val="center"/>
            <w:hideMark/>
          </w:tcPr>
          <w:p w:rsidR="00A807CF" w:rsidRDefault="00A807CF"/>
        </w:tc>
      </w:tr>
    </w:tbl>
    <w:p w:rsidR="00A807CF" w:rsidRDefault="00A807CF" w:rsidP="00A807CF">
      <w:pPr>
        <w:spacing w:after="220" w:line="240" w:lineRule="exact"/>
      </w:pPr>
      <w:r>
        <w:t xml:space="preserve"> </w:t>
      </w:r>
    </w:p>
    <w:p w:rsidR="00A807CF" w:rsidRDefault="00A807CF" w:rsidP="00A807CF">
      <w:pPr>
        <w:spacing w:after="180"/>
        <w:ind w:left="6720"/>
      </w:pPr>
      <w:r>
        <w:rPr>
          <w:rFonts w:ascii="SansSerif" w:eastAsia="SansSerif" w:hAnsi="SansSerif" w:cs="SansSerif"/>
          <w:b/>
          <w:color w:val="000000"/>
        </w:rPr>
        <w:t>Sources of Drinking Water</w:t>
      </w:r>
    </w:p>
    <w:p w:rsidR="00A807CF" w:rsidRDefault="00A807CF" w:rsidP="00A807CF">
      <w:pPr>
        <w:spacing w:after="160"/>
        <w:ind w:left="540"/>
      </w:pPr>
      <w:r>
        <w:rPr>
          <w:rFonts w:ascii="SansSerif" w:eastAsia="SansSerif" w:hAnsi="SansSerif" w:cs="SansSerif"/>
          <w:color w:val="00000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A807CF" w:rsidRDefault="00A807CF" w:rsidP="00A807CF">
      <w:pPr>
        <w:spacing w:after="160"/>
        <w:ind w:left="540"/>
      </w:pPr>
      <w:r>
        <w:rPr>
          <w:rFonts w:ascii="SansSerif" w:eastAsia="SansSerif" w:hAnsi="SansSerif" w:cs="SansSerif"/>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A807CF" w:rsidRDefault="00A807CF" w:rsidP="00A807CF">
      <w:pPr>
        <w:spacing w:after="400"/>
        <w:ind w:left="540"/>
      </w:pPr>
      <w:r>
        <w:rPr>
          <w:rFonts w:ascii="SansSerif" w:eastAsia="SansSerif" w:hAnsi="SansSerif" w:cs="SansSerif"/>
          <w:color w:val="000000"/>
          <w:sz w:val="20"/>
        </w:rPr>
        <w:t>Contaminants that may be present in source water include:</w:t>
      </w:r>
    </w:p>
    <w:p w:rsidR="00A807CF" w:rsidRDefault="00A807CF" w:rsidP="00A807CF">
      <w:pPr>
        <w:spacing w:after="160"/>
        <w:ind w:left="540"/>
      </w:pPr>
      <w:r>
        <w:rPr>
          <w:rFonts w:ascii="SansSerif" w:eastAsia="SansSerif" w:hAnsi="SansSerif" w:cs="SansSerif"/>
          <w:color w:val="000000"/>
          <w:sz w:val="20"/>
        </w:rPr>
        <w:t>-   Microbial contaminants, such as viruses and bacteria, which may come from sewage treatment plants, septic systems, agricultural livestock operations, and wildlife.</w:t>
      </w:r>
    </w:p>
    <w:p w:rsidR="00A807CF" w:rsidRDefault="00A807CF" w:rsidP="00A807CF">
      <w:pPr>
        <w:spacing w:after="160"/>
        <w:ind w:left="540"/>
      </w:pPr>
      <w:r>
        <w:rPr>
          <w:rFonts w:ascii="SansSerif" w:eastAsia="SansSerif" w:hAnsi="SansSerif" w:cs="SansSerif"/>
          <w:color w:val="000000"/>
          <w:sz w:val="20"/>
        </w:rPr>
        <w:t>-   Inorganic contaminants, such as salts and metals, which can be naturally-occurring or result from urban storm water runoff, industrial or domestic wastewater discharges, oil and gas production, mining, or farming.</w:t>
      </w:r>
    </w:p>
    <w:p w:rsidR="00A807CF" w:rsidRDefault="00A807CF" w:rsidP="00A807CF">
      <w:pPr>
        <w:spacing w:after="400"/>
        <w:ind w:left="540"/>
      </w:pPr>
      <w:r>
        <w:rPr>
          <w:rFonts w:ascii="SansSerif" w:eastAsia="SansSerif" w:hAnsi="SansSerif" w:cs="SansSerif"/>
          <w:color w:val="000000"/>
          <w:sz w:val="20"/>
        </w:rPr>
        <w:t>-   Pesticides and herbicides, which may come from a variety of sources such as agriculture, urban storm water runoff, and residential uses.</w:t>
      </w:r>
    </w:p>
    <w:p w:rsidR="00A807CF" w:rsidRDefault="00A807CF" w:rsidP="00A807CF">
      <w:pPr>
        <w:ind w:left="540"/>
      </w:pPr>
      <w:r>
        <w:rPr>
          <w:rFonts w:ascii="SansSerif" w:eastAsia="SansSerif" w:hAnsi="SansSerif" w:cs="SansSerif"/>
          <w:color w:val="000000"/>
          <w:sz w:val="20"/>
        </w:rPr>
        <w:t xml:space="preserve">-   Organic chemical contaminants, including synthetic and volatile organic chemicals, which are by-products of industrial processes and petroleum production, and can </w:t>
      </w:r>
      <w:proofErr w:type="gramStart"/>
      <w:r>
        <w:rPr>
          <w:rFonts w:ascii="SansSerif" w:eastAsia="SansSerif" w:hAnsi="SansSerif" w:cs="SansSerif"/>
          <w:color w:val="000000"/>
          <w:sz w:val="20"/>
        </w:rPr>
        <w:t>also</w:t>
      </w:r>
      <w:proofErr w:type="gramEnd"/>
      <w:r>
        <w:rPr>
          <w:rFonts w:ascii="SansSerif" w:eastAsia="SansSerif" w:hAnsi="SansSerif" w:cs="SansSerif"/>
          <w:color w:val="000000"/>
          <w:sz w:val="20"/>
        </w:rPr>
        <w:t xml:space="preserve"> come from gas stations, urban storm water runoff, and septic systems.</w:t>
      </w:r>
    </w:p>
    <w:p w:rsidR="00A807CF" w:rsidRDefault="00A807CF" w:rsidP="00A807CF">
      <w:pPr>
        <w:spacing w:line="240" w:lineRule="exact"/>
      </w:pPr>
    </w:p>
    <w:p w:rsidR="00A807CF" w:rsidRDefault="00A807CF" w:rsidP="00A807CF">
      <w:pPr>
        <w:spacing w:after="200" w:line="240" w:lineRule="exact"/>
      </w:pPr>
    </w:p>
    <w:p w:rsidR="00A807CF" w:rsidRDefault="00A807CF" w:rsidP="00A807CF">
      <w:pPr>
        <w:sectPr w:rsidR="00A807CF">
          <w:pgSz w:w="15840" w:h="12240" w:orient="landscape"/>
          <w:pgMar w:top="500" w:right="600" w:bottom="400" w:left="380" w:header="500" w:footer="400" w:gutter="0"/>
          <w:cols w:space="720"/>
        </w:sectPr>
      </w:pPr>
    </w:p>
    <w:p w:rsidR="00A807CF" w:rsidRDefault="00A807CF" w:rsidP="00A807CF">
      <w:pPr>
        <w:spacing w:after="60" w:line="240" w:lineRule="exact"/>
      </w:pPr>
    </w:p>
    <w:p w:rsidR="00A807CF" w:rsidRDefault="00A807CF" w:rsidP="00A807CF">
      <w:pPr>
        <w:spacing w:after="400"/>
        <w:ind w:left="540"/>
      </w:pPr>
      <w:r>
        <w:rPr>
          <w:rFonts w:ascii="SansSerif" w:eastAsia="SansSerif" w:hAnsi="SansSerif" w:cs="SansSerif"/>
          <w:color w:val="000000"/>
          <w:sz w:val="20"/>
        </w:rPr>
        <w:t>-   Radioactive contaminants, which can be naturally-occurring or be the result of oil and gas production and mining activities.</w:t>
      </w:r>
    </w:p>
    <w:p w:rsidR="00A807CF" w:rsidRDefault="00A807CF" w:rsidP="00A807CF">
      <w:pPr>
        <w:spacing w:after="160"/>
        <w:ind w:left="540"/>
      </w:pPr>
      <w:r>
        <w:rPr>
          <w:rFonts w:ascii="SansSerif" w:eastAsia="SansSerif" w:hAnsi="SansSerif" w:cs="SansSerif"/>
          <w:color w:val="000000"/>
          <w:sz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A807CF" w:rsidRDefault="00A807CF" w:rsidP="00A807CF">
      <w:pPr>
        <w:spacing w:after="160"/>
        <w:ind w:left="540"/>
      </w:pPr>
      <w:r>
        <w:rPr>
          <w:rFonts w:ascii="SansSerif" w:eastAsia="SansSerif" w:hAnsi="SansSerif" w:cs="SansSerif"/>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A807CF" w:rsidRDefault="00A807CF" w:rsidP="00A807CF">
      <w:pPr>
        <w:spacing w:after="160"/>
        <w:ind w:left="540"/>
      </w:pPr>
      <w:r>
        <w:rPr>
          <w:rFonts w:ascii="SansSerif" w:eastAsia="SansSerif" w:hAnsi="SansSerif" w:cs="SansSerif"/>
          <w:color w:val="000000"/>
          <w:sz w:val="20"/>
        </w:rPr>
        <w:t xml:space="preserve">You may be more vulnerable than the general population to certain microbial contaminants, such as Cryptosporidium, in drinking water.  Infants, some elderly, or </w:t>
      </w:r>
      <w:proofErr w:type="spellStart"/>
      <w:r>
        <w:rPr>
          <w:rFonts w:ascii="SansSerif" w:eastAsia="SansSerif" w:hAnsi="SansSerif" w:cs="SansSerif"/>
          <w:color w:val="000000"/>
          <w:sz w:val="20"/>
        </w:rPr>
        <w:t>immunocompromised</w:t>
      </w:r>
      <w:proofErr w:type="spellEnd"/>
      <w:r>
        <w:rPr>
          <w:rFonts w:ascii="SansSerif" w:eastAsia="SansSerif" w:hAnsi="SansSerif" w:cs="SansSerif"/>
          <w:color w:val="000000"/>
          <w:sz w:val="20"/>
        </w:rPr>
        <w:t xml:space="preserve">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w:t>
      </w:r>
      <w:proofErr w:type="gramStart"/>
      <w:r>
        <w:rPr>
          <w:rFonts w:ascii="SansSerif" w:eastAsia="SansSerif" w:hAnsi="SansSerif" w:cs="SansSerif"/>
          <w:color w:val="000000"/>
          <w:sz w:val="20"/>
        </w:rPr>
        <w:t>providers  Additional</w:t>
      </w:r>
      <w:proofErr w:type="gramEnd"/>
      <w:r>
        <w:rPr>
          <w:rFonts w:ascii="SansSerif" w:eastAsia="SansSerif" w:hAnsi="SansSerif" w:cs="SansSerif"/>
          <w:color w:val="000000"/>
          <w:sz w:val="20"/>
        </w:rPr>
        <w:t xml:space="preserve"> guidelines on appropriate means to lessen the risk of infection by Cryptosporidium are available from the Safe Drinking Water Hotline (800-426-4791).</w:t>
      </w:r>
    </w:p>
    <w:p w:rsidR="00A807CF" w:rsidRDefault="00A807CF" w:rsidP="00A807CF">
      <w:pPr>
        <w:ind w:left="540"/>
      </w:pPr>
      <w:r>
        <w:rPr>
          <w:rFonts w:ascii="SansSerif" w:eastAsia="SansSerif" w:hAnsi="SansSerif" w:cs="SansSerif"/>
          <w:color w:val="000000"/>
          <w:sz w:val="2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A807CF" w:rsidRDefault="00A807CF" w:rsidP="00A807CF">
      <w:pPr>
        <w:spacing w:line="240" w:lineRule="exact"/>
      </w:pPr>
    </w:p>
    <w:p w:rsidR="00A807CF" w:rsidRDefault="00A807CF" w:rsidP="00A807CF">
      <w:pPr>
        <w:spacing w:after="80" w:line="240" w:lineRule="exact"/>
      </w:pPr>
    </w:p>
    <w:p w:rsidR="00A807CF" w:rsidRDefault="00A807CF" w:rsidP="00A807CF">
      <w:pPr>
        <w:sectPr w:rsidR="00A807CF">
          <w:pgSz w:w="15840" w:h="12240" w:orient="landscape"/>
          <w:pgMar w:top="500" w:right="600" w:bottom="400" w:left="380" w:header="500" w:footer="400" w:gutter="0"/>
          <w:cols w:space="720"/>
        </w:sectPr>
      </w:pPr>
    </w:p>
    <w:p w:rsidR="00A807CF" w:rsidRDefault="00A807CF" w:rsidP="00A807CF">
      <w:pPr>
        <w:spacing w:line="40" w:lineRule="exact"/>
        <w:rPr>
          <w:sz w:val="4"/>
        </w:rPr>
      </w:pPr>
    </w:p>
    <w:p w:rsidR="00A807CF" w:rsidRDefault="00A807CF" w:rsidP="00A807CF">
      <w:pPr>
        <w:spacing w:after="180"/>
        <w:ind w:left="40"/>
      </w:pPr>
      <w:r>
        <w:rPr>
          <w:rFonts w:ascii="SansSerif" w:eastAsia="SansSerif" w:hAnsi="SansSerif" w:cs="SansSerif"/>
          <w:b/>
          <w:color w:val="000000"/>
          <w:sz w:val="20"/>
        </w:rPr>
        <w:t>Information about Source Water Assessments</w:t>
      </w:r>
    </w:p>
    <w:tbl>
      <w:tblPr>
        <w:tblW w:w="0" w:type="auto"/>
        <w:tblInd w:w="80" w:type="dxa"/>
        <w:tblLayout w:type="fixed"/>
        <w:tblCellMar>
          <w:left w:w="0" w:type="dxa"/>
          <w:right w:w="0" w:type="dxa"/>
        </w:tblCellMar>
        <w:tblLook w:val="04A0"/>
      </w:tblPr>
      <w:tblGrid>
        <w:gridCol w:w="3380"/>
        <w:gridCol w:w="2440"/>
        <w:gridCol w:w="2440"/>
        <w:gridCol w:w="1780"/>
        <w:gridCol w:w="5060"/>
      </w:tblGrid>
      <w:tr w:rsidR="00A807CF" w:rsidTr="00A807CF">
        <w:trPr>
          <w:trHeight w:hRule="exact" w:val="310"/>
        </w:trPr>
        <w:tc>
          <w:tcPr>
            <w:tcW w:w="3380" w:type="dxa"/>
          </w:tcPr>
          <w:p w:rsidR="00A807CF" w:rsidRDefault="00A807CF">
            <w:pPr>
              <w:rPr>
                <w:sz w:val="10"/>
              </w:rPr>
            </w:pPr>
          </w:p>
        </w:tc>
        <w:tc>
          <w:tcPr>
            <w:tcW w:w="2440" w:type="dxa"/>
          </w:tcPr>
          <w:p w:rsidR="00A807CF" w:rsidRDefault="00A807CF">
            <w:pPr>
              <w:rPr>
                <w:sz w:val="10"/>
              </w:rPr>
            </w:pPr>
          </w:p>
        </w:tc>
        <w:tc>
          <w:tcPr>
            <w:tcW w:w="2440" w:type="dxa"/>
          </w:tcPr>
          <w:p w:rsidR="00A807CF" w:rsidRDefault="00A807CF">
            <w:pPr>
              <w:rPr>
                <w:sz w:val="10"/>
              </w:rPr>
            </w:pPr>
          </w:p>
        </w:tc>
        <w:tc>
          <w:tcPr>
            <w:tcW w:w="1780" w:type="dxa"/>
          </w:tcPr>
          <w:p w:rsidR="00A807CF" w:rsidRDefault="00A807CF">
            <w:pPr>
              <w:rPr>
                <w:sz w:val="10"/>
              </w:rPr>
            </w:pPr>
          </w:p>
        </w:tc>
        <w:tc>
          <w:tcPr>
            <w:tcW w:w="5060" w:type="dxa"/>
          </w:tcPr>
          <w:p w:rsidR="00A807CF" w:rsidRDefault="00A807CF">
            <w:pPr>
              <w:rPr>
                <w:sz w:val="10"/>
              </w:rPr>
            </w:pPr>
          </w:p>
        </w:tc>
      </w:tr>
    </w:tbl>
    <w:p w:rsidR="00A807CF" w:rsidRDefault="00A807CF" w:rsidP="00A807CF">
      <w:pPr>
        <w:spacing w:line="20" w:lineRule="exact"/>
        <w:rPr>
          <w:sz w:val="2"/>
        </w:rPr>
      </w:pPr>
      <w:r>
        <w:t xml:space="preserve"> </w:t>
      </w:r>
    </w:p>
    <w:p w:rsidR="00A807CF" w:rsidRDefault="00A807CF" w:rsidP="00A807CF">
      <w:pPr>
        <w:spacing w:after="60"/>
        <w:ind w:left="80"/>
      </w:pPr>
      <w:r>
        <w:rPr>
          <w:rFonts w:ascii="SansSerif" w:eastAsia="SansSerif" w:hAnsi="SansSerif" w:cs="SansSerif"/>
          <w:color w:val="000000"/>
          <w:sz w:val="16"/>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tbl>
      <w:tblPr>
        <w:tblW w:w="0" w:type="auto"/>
        <w:tblInd w:w="80" w:type="dxa"/>
        <w:tblLayout w:type="fixed"/>
        <w:tblCellMar>
          <w:left w:w="0" w:type="dxa"/>
          <w:right w:w="0" w:type="dxa"/>
        </w:tblCellMar>
        <w:tblLook w:val="04A0"/>
      </w:tblPr>
      <w:tblGrid>
        <w:gridCol w:w="3380"/>
        <w:gridCol w:w="2440"/>
        <w:gridCol w:w="2440"/>
        <w:gridCol w:w="1780"/>
        <w:gridCol w:w="5060"/>
      </w:tblGrid>
      <w:tr w:rsidR="00A807CF" w:rsidTr="00A807CF">
        <w:trPr>
          <w:trHeight w:hRule="exact" w:val="310"/>
        </w:trPr>
        <w:tc>
          <w:tcPr>
            <w:tcW w:w="3380" w:type="dxa"/>
          </w:tcPr>
          <w:p w:rsidR="00A807CF" w:rsidRDefault="00A807CF">
            <w:pPr>
              <w:rPr>
                <w:sz w:val="10"/>
              </w:rPr>
            </w:pPr>
          </w:p>
        </w:tc>
        <w:tc>
          <w:tcPr>
            <w:tcW w:w="2440" w:type="dxa"/>
          </w:tcPr>
          <w:p w:rsidR="00A807CF" w:rsidRDefault="00A807CF">
            <w:pPr>
              <w:rPr>
                <w:sz w:val="10"/>
              </w:rPr>
            </w:pPr>
          </w:p>
        </w:tc>
        <w:tc>
          <w:tcPr>
            <w:tcW w:w="2440" w:type="dxa"/>
          </w:tcPr>
          <w:p w:rsidR="00A807CF" w:rsidRDefault="00A807CF">
            <w:pPr>
              <w:rPr>
                <w:sz w:val="10"/>
              </w:rPr>
            </w:pPr>
          </w:p>
        </w:tc>
        <w:tc>
          <w:tcPr>
            <w:tcW w:w="1780" w:type="dxa"/>
          </w:tcPr>
          <w:p w:rsidR="00A807CF" w:rsidRDefault="00A807CF">
            <w:pPr>
              <w:rPr>
                <w:sz w:val="10"/>
              </w:rPr>
            </w:pPr>
          </w:p>
        </w:tc>
        <w:tc>
          <w:tcPr>
            <w:tcW w:w="5060" w:type="dxa"/>
          </w:tcPr>
          <w:p w:rsidR="00A807CF" w:rsidRDefault="00A807CF">
            <w:pPr>
              <w:rPr>
                <w:sz w:val="10"/>
              </w:rPr>
            </w:pPr>
          </w:p>
        </w:tc>
      </w:tr>
    </w:tbl>
    <w:p w:rsidR="00A807CF" w:rsidRDefault="00A807CF" w:rsidP="00A807CF">
      <w:pPr>
        <w:spacing w:line="20" w:lineRule="exact"/>
        <w:rPr>
          <w:sz w:val="2"/>
        </w:rPr>
      </w:pPr>
      <w:r>
        <w:t xml:space="preserve"> </w:t>
      </w:r>
    </w:p>
    <w:p w:rsidR="00A807CF" w:rsidRDefault="00A807CF" w:rsidP="00A807CF">
      <w:pPr>
        <w:spacing w:after="60"/>
        <w:ind w:left="80"/>
      </w:pPr>
      <w:r>
        <w:rPr>
          <w:rFonts w:ascii="SansSerif" w:eastAsia="SansSerif" w:hAnsi="SansSerif" w:cs="SansSerif"/>
          <w:color w:val="000000"/>
          <w:sz w:val="16"/>
        </w:rPr>
        <w:t>For more information about your sources of water, please refer to the Source Water Assessment Viewer available at the following URL:  http://gis3.tceq.state.tx.us/swav/Controller/index.jsp?wtrsrc=</w:t>
      </w:r>
    </w:p>
    <w:tbl>
      <w:tblPr>
        <w:tblW w:w="0" w:type="auto"/>
        <w:tblInd w:w="80" w:type="dxa"/>
        <w:tblLayout w:type="fixed"/>
        <w:tblCellMar>
          <w:left w:w="0" w:type="dxa"/>
          <w:right w:w="0" w:type="dxa"/>
        </w:tblCellMar>
        <w:tblLook w:val="04A0"/>
      </w:tblPr>
      <w:tblGrid>
        <w:gridCol w:w="3380"/>
        <w:gridCol w:w="2440"/>
        <w:gridCol w:w="2440"/>
        <w:gridCol w:w="1780"/>
        <w:gridCol w:w="5060"/>
      </w:tblGrid>
      <w:tr w:rsidR="00A807CF" w:rsidTr="00A807CF">
        <w:trPr>
          <w:trHeight w:hRule="exact" w:val="310"/>
        </w:trPr>
        <w:tc>
          <w:tcPr>
            <w:tcW w:w="3380" w:type="dxa"/>
          </w:tcPr>
          <w:p w:rsidR="00A807CF" w:rsidRDefault="00A807CF">
            <w:pPr>
              <w:rPr>
                <w:sz w:val="10"/>
              </w:rPr>
            </w:pPr>
          </w:p>
        </w:tc>
        <w:tc>
          <w:tcPr>
            <w:tcW w:w="2440" w:type="dxa"/>
          </w:tcPr>
          <w:p w:rsidR="00A807CF" w:rsidRDefault="00A807CF">
            <w:pPr>
              <w:rPr>
                <w:sz w:val="10"/>
              </w:rPr>
            </w:pPr>
          </w:p>
        </w:tc>
        <w:tc>
          <w:tcPr>
            <w:tcW w:w="2440" w:type="dxa"/>
          </w:tcPr>
          <w:p w:rsidR="00A807CF" w:rsidRDefault="00A807CF">
            <w:pPr>
              <w:rPr>
                <w:sz w:val="10"/>
              </w:rPr>
            </w:pPr>
          </w:p>
        </w:tc>
        <w:tc>
          <w:tcPr>
            <w:tcW w:w="1780" w:type="dxa"/>
          </w:tcPr>
          <w:p w:rsidR="00A807CF" w:rsidRDefault="00A807CF">
            <w:pPr>
              <w:rPr>
                <w:sz w:val="10"/>
              </w:rPr>
            </w:pPr>
          </w:p>
        </w:tc>
        <w:tc>
          <w:tcPr>
            <w:tcW w:w="5060" w:type="dxa"/>
          </w:tcPr>
          <w:p w:rsidR="00A807CF" w:rsidRDefault="00A807CF">
            <w:pPr>
              <w:rPr>
                <w:sz w:val="10"/>
              </w:rPr>
            </w:pPr>
          </w:p>
        </w:tc>
      </w:tr>
    </w:tbl>
    <w:p w:rsidR="00A807CF" w:rsidRDefault="00A807CF" w:rsidP="00A807CF">
      <w:pPr>
        <w:spacing w:line="20" w:lineRule="exact"/>
        <w:rPr>
          <w:sz w:val="2"/>
        </w:rPr>
      </w:pPr>
      <w:r>
        <w:t xml:space="preserve"> </w:t>
      </w:r>
    </w:p>
    <w:p w:rsidR="00A807CF" w:rsidRDefault="00A807CF" w:rsidP="00A807CF">
      <w:pPr>
        <w:spacing w:after="160"/>
        <w:ind w:left="80"/>
      </w:pPr>
      <w:r>
        <w:rPr>
          <w:rFonts w:ascii="SansSerif" w:eastAsia="SansSerif" w:hAnsi="SansSerif" w:cs="SansSerif"/>
          <w:color w:val="000000"/>
          <w:sz w:val="16"/>
        </w:rPr>
        <w:t>Further details about sources and source-water assessments are available in Drinking Water Watch at the following URL:  http://dww.tceq.texas.gov/DWW</w:t>
      </w:r>
    </w:p>
    <w:tbl>
      <w:tblPr>
        <w:tblW w:w="0" w:type="auto"/>
        <w:tblInd w:w="80" w:type="dxa"/>
        <w:tblLayout w:type="fixed"/>
        <w:tblCellMar>
          <w:left w:w="0" w:type="dxa"/>
          <w:right w:w="0" w:type="dxa"/>
        </w:tblCellMar>
        <w:tblLook w:val="04A0"/>
      </w:tblPr>
      <w:tblGrid>
        <w:gridCol w:w="3380"/>
        <w:gridCol w:w="2440"/>
        <w:gridCol w:w="2440"/>
        <w:gridCol w:w="1780"/>
        <w:gridCol w:w="5060"/>
      </w:tblGrid>
      <w:tr w:rsidR="00A807CF" w:rsidTr="00A807CF">
        <w:trPr>
          <w:trHeight w:hRule="exact" w:val="310"/>
        </w:trPr>
        <w:tc>
          <w:tcPr>
            <w:tcW w:w="3380" w:type="dxa"/>
            <w:hideMark/>
          </w:tcPr>
          <w:p w:rsidR="00A807CF" w:rsidRDefault="00A807CF">
            <w:r>
              <w:rPr>
                <w:rFonts w:ascii="SansSerif" w:eastAsia="SansSerif" w:hAnsi="SansSerif" w:cs="SansSerif"/>
                <w:color w:val="000000"/>
                <w:sz w:val="16"/>
              </w:rPr>
              <w:t>Source Water Name</w:t>
            </w:r>
          </w:p>
        </w:tc>
        <w:tc>
          <w:tcPr>
            <w:tcW w:w="2440" w:type="dxa"/>
          </w:tcPr>
          <w:p w:rsidR="00A807CF" w:rsidRDefault="00A807CF">
            <w:pPr>
              <w:rPr>
                <w:sz w:val="10"/>
              </w:rPr>
            </w:pPr>
          </w:p>
        </w:tc>
        <w:tc>
          <w:tcPr>
            <w:tcW w:w="2440" w:type="dxa"/>
            <w:hideMark/>
          </w:tcPr>
          <w:p w:rsidR="00A807CF" w:rsidRDefault="00A807CF">
            <w:pPr>
              <w:jc w:val="center"/>
            </w:pPr>
            <w:r>
              <w:rPr>
                <w:rFonts w:ascii="SansSerif" w:eastAsia="SansSerif" w:hAnsi="SansSerif" w:cs="SansSerif"/>
                <w:color w:val="000000"/>
                <w:sz w:val="16"/>
              </w:rPr>
              <w:t>Type of Water</w:t>
            </w:r>
          </w:p>
        </w:tc>
        <w:tc>
          <w:tcPr>
            <w:tcW w:w="1780" w:type="dxa"/>
            <w:hideMark/>
          </w:tcPr>
          <w:p w:rsidR="00A807CF" w:rsidRDefault="00A807CF">
            <w:pPr>
              <w:jc w:val="center"/>
            </w:pPr>
            <w:r>
              <w:rPr>
                <w:rFonts w:ascii="SansSerif" w:eastAsia="SansSerif" w:hAnsi="SansSerif" w:cs="SansSerif"/>
                <w:color w:val="000000"/>
                <w:sz w:val="16"/>
              </w:rPr>
              <w:t>Report Status</w:t>
            </w:r>
          </w:p>
        </w:tc>
        <w:tc>
          <w:tcPr>
            <w:tcW w:w="5060" w:type="dxa"/>
            <w:hideMark/>
          </w:tcPr>
          <w:p w:rsidR="00A807CF" w:rsidRDefault="00A807CF">
            <w:r>
              <w:rPr>
                <w:rFonts w:ascii="SansSerif" w:eastAsia="SansSerif" w:hAnsi="SansSerif" w:cs="SansSerif"/>
                <w:color w:val="000000"/>
                <w:sz w:val="16"/>
              </w:rPr>
              <w:t>Location</w:t>
            </w:r>
          </w:p>
        </w:tc>
      </w:tr>
      <w:tr w:rsidR="00A807CF" w:rsidTr="00A807CF">
        <w:trPr>
          <w:trHeight w:hRule="exact" w:val="70"/>
        </w:trPr>
        <w:tc>
          <w:tcPr>
            <w:tcW w:w="3380" w:type="dxa"/>
          </w:tcPr>
          <w:p w:rsidR="00A807CF" w:rsidRDefault="00A807CF">
            <w:pPr>
              <w:rPr>
                <w:sz w:val="2"/>
              </w:rPr>
            </w:pPr>
          </w:p>
        </w:tc>
        <w:tc>
          <w:tcPr>
            <w:tcW w:w="2440" w:type="dxa"/>
          </w:tcPr>
          <w:p w:rsidR="00A807CF" w:rsidRDefault="00A807CF">
            <w:pPr>
              <w:rPr>
                <w:sz w:val="2"/>
              </w:rPr>
            </w:pPr>
          </w:p>
        </w:tc>
        <w:tc>
          <w:tcPr>
            <w:tcW w:w="2440" w:type="dxa"/>
          </w:tcPr>
          <w:p w:rsidR="00A807CF" w:rsidRDefault="00A807CF">
            <w:pPr>
              <w:rPr>
                <w:sz w:val="2"/>
              </w:rPr>
            </w:pPr>
          </w:p>
        </w:tc>
        <w:tc>
          <w:tcPr>
            <w:tcW w:w="1780" w:type="dxa"/>
          </w:tcPr>
          <w:p w:rsidR="00A807CF" w:rsidRDefault="00A807CF">
            <w:pPr>
              <w:rPr>
                <w:sz w:val="2"/>
              </w:rPr>
            </w:pPr>
          </w:p>
        </w:tc>
        <w:tc>
          <w:tcPr>
            <w:tcW w:w="5060" w:type="dxa"/>
          </w:tcPr>
          <w:p w:rsidR="00A807CF" w:rsidRDefault="00A807CF">
            <w:pPr>
              <w:rPr>
                <w:sz w:val="2"/>
              </w:rPr>
            </w:pPr>
          </w:p>
        </w:tc>
      </w:tr>
      <w:tr w:rsidR="00A807CF" w:rsidTr="00A807CF">
        <w:trPr>
          <w:trHeight w:hRule="exact" w:val="310"/>
        </w:trPr>
        <w:tc>
          <w:tcPr>
            <w:tcW w:w="3380" w:type="dxa"/>
            <w:hideMark/>
          </w:tcPr>
          <w:p w:rsidR="00A807CF" w:rsidRDefault="00A807CF">
            <w:r>
              <w:rPr>
                <w:rFonts w:ascii="SansSerif" w:eastAsia="SansSerif" w:hAnsi="SansSerif" w:cs="SansSerif"/>
                <w:color w:val="000000"/>
                <w:sz w:val="16"/>
              </w:rPr>
              <w:t>SW FROM CITY OF ALBANY</w:t>
            </w:r>
          </w:p>
        </w:tc>
        <w:tc>
          <w:tcPr>
            <w:tcW w:w="2440" w:type="dxa"/>
            <w:hideMark/>
          </w:tcPr>
          <w:p w:rsidR="00A807CF" w:rsidRDefault="00A807CF">
            <w:r>
              <w:rPr>
                <w:rFonts w:ascii="SansSerif" w:eastAsia="SansSerif" w:hAnsi="SansSerif" w:cs="SansSerif"/>
                <w:color w:val="000000"/>
                <w:sz w:val="16"/>
              </w:rPr>
              <w:t xml:space="preserve">CC FROM TX2090001 CITY OF </w:t>
            </w:r>
          </w:p>
        </w:tc>
        <w:tc>
          <w:tcPr>
            <w:tcW w:w="2440" w:type="dxa"/>
            <w:hideMark/>
          </w:tcPr>
          <w:p w:rsidR="00A807CF" w:rsidRDefault="00A807CF">
            <w:pPr>
              <w:jc w:val="center"/>
            </w:pPr>
            <w:r>
              <w:rPr>
                <w:rFonts w:ascii="SansSerif" w:eastAsia="SansSerif" w:hAnsi="SansSerif" w:cs="SansSerif"/>
                <w:color w:val="000000"/>
                <w:sz w:val="16"/>
              </w:rPr>
              <w:t xml:space="preserve">SW </w:t>
            </w:r>
          </w:p>
        </w:tc>
        <w:tc>
          <w:tcPr>
            <w:tcW w:w="1780" w:type="dxa"/>
            <w:hideMark/>
          </w:tcPr>
          <w:p w:rsidR="00A807CF" w:rsidRDefault="00A807CF">
            <w:pPr>
              <w:jc w:val="center"/>
            </w:pPr>
            <w:r>
              <w:rPr>
                <w:rFonts w:ascii="SansSerif" w:eastAsia="SansSerif" w:hAnsi="SansSerif" w:cs="SansSerif"/>
                <w:color w:val="000000"/>
                <w:sz w:val="16"/>
              </w:rPr>
              <w:t xml:space="preserve"> ________</w:t>
            </w:r>
          </w:p>
        </w:tc>
        <w:tc>
          <w:tcPr>
            <w:tcW w:w="5060" w:type="dxa"/>
            <w:hideMark/>
          </w:tcPr>
          <w:p w:rsidR="00A807CF" w:rsidRDefault="00A807CF">
            <w:r>
              <w:rPr>
                <w:rFonts w:ascii="SansSerif" w:eastAsia="SansSerif" w:hAnsi="SansSerif" w:cs="SansSerif"/>
                <w:color w:val="000000"/>
                <w:sz w:val="16"/>
              </w:rPr>
              <w:t xml:space="preserve"> ________________________________________</w:t>
            </w:r>
          </w:p>
        </w:tc>
      </w:tr>
    </w:tbl>
    <w:p w:rsidR="00A807CF" w:rsidRDefault="00A807CF" w:rsidP="00A807CF">
      <w:pPr>
        <w:spacing w:after="180" w:line="240" w:lineRule="exact"/>
      </w:pPr>
      <w:r>
        <w:t xml:space="preserve"> </w:t>
      </w:r>
    </w:p>
    <w:p w:rsidR="00A807CF" w:rsidRDefault="00A807CF" w:rsidP="00A807CF">
      <w:pPr>
        <w:spacing w:after="40" w:line="240" w:lineRule="exact"/>
      </w:pPr>
    </w:p>
    <w:p w:rsidR="00A807CF" w:rsidRDefault="00A807CF" w:rsidP="00A807CF">
      <w:pPr>
        <w:ind w:left="60"/>
        <w:rPr>
          <w:sz w:val="2"/>
        </w:rPr>
      </w:pPr>
    </w:p>
    <w:p w:rsidR="00A807CF" w:rsidRDefault="00A807CF" w:rsidP="00A807CF">
      <w:pPr>
        <w:sectPr w:rsidR="00A807CF">
          <w:pgSz w:w="15840" w:h="12240" w:orient="landscape"/>
          <w:pgMar w:top="500" w:right="600" w:bottom="400" w:left="380" w:header="500" w:footer="400" w:gutter="0"/>
          <w:cols w:space="720"/>
        </w:sectPr>
      </w:pPr>
    </w:p>
    <w:p w:rsidR="00A807CF" w:rsidRDefault="00A807CF" w:rsidP="00A807CF">
      <w:pPr>
        <w:spacing w:line="100" w:lineRule="exact"/>
        <w:rPr>
          <w:sz w:val="10"/>
        </w:rPr>
      </w:pPr>
    </w:p>
    <w:tbl>
      <w:tblPr>
        <w:tblW w:w="0" w:type="auto"/>
        <w:tblInd w:w="4280" w:type="dxa"/>
        <w:tblLayout w:type="fixed"/>
        <w:tblCellMar>
          <w:left w:w="0" w:type="dxa"/>
          <w:right w:w="0" w:type="dxa"/>
        </w:tblCellMar>
        <w:tblLook w:val="04A0"/>
      </w:tblPr>
      <w:tblGrid>
        <w:gridCol w:w="1120"/>
        <w:gridCol w:w="40"/>
        <w:gridCol w:w="8880"/>
      </w:tblGrid>
      <w:tr w:rsidR="00A807CF" w:rsidTr="00A807CF">
        <w:trPr>
          <w:trHeight w:hRule="exact" w:val="414"/>
        </w:trPr>
        <w:tc>
          <w:tcPr>
            <w:tcW w:w="1120" w:type="dxa"/>
            <w:hideMark/>
          </w:tcPr>
          <w:p w:rsidR="00A807CF" w:rsidRDefault="00A807CF">
            <w:r>
              <w:rPr>
                <w:rFonts w:ascii="SansSerif" w:eastAsia="SansSerif" w:hAnsi="SansSerif" w:cs="SansSerif"/>
                <w:b/>
                <w:color w:val="000000"/>
                <w:sz w:val="20"/>
              </w:rPr>
              <w:t>2013</w:t>
            </w:r>
          </w:p>
        </w:tc>
        <w:tc>
          <w:tcPr>
            <w:tcW w:w="40" w:type="dxa"/>
          </w:tcPr>
          <w:p w:rsidR="00A807CF" w:rsidRDefault="00A807CF">
            <w:pPr>
              <w:rPr>
                <w:sz w:val="2"/>
              </w:rPr>
            </w:pPr>
          </w:p>
        </w:tc>
        <w:tc>
          <w:tcPr>
            <w:tcW w:w="8880" w:type="dxa"/>
            <w:hideMark/>
          </w:tcPr>
          <w:p w:rsidR="00A807CF" w:rsidRDefault="00A807CF">
            <w:r>
              <w:rPr>
                <w:rFonts w:ascii="SansSerif" w:eastAsia="SansSerif" w:hAnsi="SansSerif" w:cs="SansSerif"/>
                <w:b/>
                <w:color w:val="000000"/>
                <w:sz w:val="20"/>
              </w:rPr>
              <w:t>Regulated Contaminants Detected</w:t>
            </w:r>
          </w:p>
        </w:tc>
      </w:tr>
    </w:tbl>
    <w:p w:rsidR="00A807CF" w:rsidRDefault="00A807CF" w:rsidP="00A807CF">
      <w:pPr>
        <w:spacing w:after="160" w:line="240" w:lineRule="exact"/>
      </w:pPr>
      <w:r>
        <w:t xml:space="preserve"> </w:t>
      </w:r>
    </w:p>
    <w:p w:rsidR="00A807CF" w:rsidRDefault="00A807CF" w:rsidP="00A807CF">
      <w:pPr>
        <w:spacing w:after="20" w:line="240" w:lineRule="exact"/>
      </w:pPr>
    </w:p>
    <w:p w:rsidR="00A807CF" w:rsidRDefault="00A807CF" w:rsidP="00A807CF">
      <w:pPr>
        <w:spacing w:after="120"/>
        <w:ind w:left="300"/>
      </w:pPr>
      <w:r>
        <w:rPr>
          <w:rFonts w:ascii="SansSerif" w:eastAsia="SansSerif" w:hAnsi="SansSerif" w:cs="SansSerif"/>
          <w:b/>
          <w:color w:val="000000"/>
          <w:sz w:val="20"/>
        </w:rPr>
        <w:t>Lead and Copper</w:t>
      </w:r>
    </w:p>
    <w:p w:rsidR="00A807CF" w:rsidRDefault="00A807CF" w:rsidP="00A807CF">
      <w:pPr>
        <w:ind w:left="300"/>
      </w:pPr>
      <w:r>
        <w:rPr>
          <w:rFonts w:ascii="SansSerif" w:eastAsia="SansSerif" w:hAnsi="SansSerif" w:cs="SansSerif"/>
          <w:color w:val="000000"/>
          <w:sz w:val="16"/>
        </w:rPr>
        <w:t xml:space="preserve">Definitions:  </w:t>
      </w:r>
    </w:p>
    <w:p w:rsidR="00A807CF" w:rsidRDefault="00A807CF" w:rsidP="00A807CF">
      <w:pPr>
        <w:ind w:left="300"/>
        <w:rPr>
          <w:rFonts w:ascii="SansSerif" w:eastAsia="SansSerif" w:hAnsi="SansSerif" w:cs="SansSerif"/>
          <w:color w:val="000000"/>
          <w:sz w:val="16"/>
        </w:rPr>
      </w:pPr>
      <w:r>
        <w:rPr>
          <w:rFonts w:ascii="SansSerif" w:eastAsia="SansSerif" w:hAnsi="SansSerif" w:cs="SansSerif"/>
          <w:color w:val="000000"/>
          <w:sz w:val="16"/>
        </w:rPr>
        <w:t>Action Level Goal (ALG):  The level of a contaminant in drinking water below which there is no known or expected risk to health.  ALGs allow for a margin of safety.</w:t>
      </w:r>
    </w:p>
    <w:p w:rsidR="00A807CF" w:rsidRDefault="00A807CF" w:rsidP="00A807CF">
      <w:pPr>
        <w:spacing w:after="160"/>
        <w:ind w:left="300"/>
        <w:rPr>
          <w:rFonts w:ascii="SansSerif" w:eastAsia="SansSerif" w:hAnsi="SansSerif" w:cs="SansSerif"/>
          <w:color w:val="000000"/>
          <w:sz w:val="16"/>
        </w:rPr>
      </w:pPr>
      <w:r>
        <w:rPr>
          <w:rFonts w:ascii="SansSerif" w:eastAsia="SansSerif" w:hAnsi="SansSerif" w:cs="SansSerif"/>
          <w:color w:val="000000"/>
          <w:sz w:val="16"/>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4A0"/>
      </w:tblPr>
      <w:tblGrid>
        <w:gridCol w:w="1920"/>
        <w:gridCol w:w="1360"/>
        <w:gridCol w:w="1460"/>
        <w:gridCol w:w="1460"/>
        <w:gridCol w:w="1280"/>
        <w:gridCol w:w="1300"/>
        <w:gridCol w:w="1160"/>
        <w:gridCol w:w="1460"/>
        <w:gridCol w:w="3460"/>
      </w:tblGrid>
      <w:tr w:rsidR="00A807CF" w:rsidTr="00A807CF">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Violation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Likely Source of Contamination</w:t>
            </w:r>
          </w:p>
        </w:tc>
      </w:tr>
      <w:tr w:rsidR="00A807CF" w:rsidTr="00A807CF">
        <w:trPr>
          <w:trHeight w:hRule="exact" w:val="82"/>
        </w:trPr>
        <w:tc>
          <w:tcPr>
            <w:tcW w:w="1920" w:type="dxa"/>
          </w:tcPr>
          <w:p w:rsidR="00A807CF" w:rsidRDefault="00A807CF">
            <w:pPr>
              <w:rPr>
                <w:sz w:val="2"/>
              </w:rPr>
            </w:pPr>
          </w:p>
        </w:tc>
        <w:tc>
          <w:tcPr>
            <w:tcW w:w="1360" w:type="dxa"/>
          </w:tcPr>
          <w:p w:rsidR="00A807CF" w:rsidRDefault="00A807CF">
            <w:pPr>
              <w:rPr>
                <w:sz w:val="2"/>
              </w:rPr>
            </w:pPr>
          </w:p>
        </w:tc>
        <w:tc>
          <w:tcPr>
            <w:tcW w:w="1460" w:type="dxa"/>
          </w:tcPr>
          <w:p w:rsidR="00A807CF" w:rsidRDefault="00A807CF">
            <w:pPr>
              <w:rPr>
                <w:sz w:val="2"/>
              </w:rPr>
            </w:pPr>
          </w:p>
        </w:tc>
        <w:tc>
          <w:tcPr>
            <w:tcW w:w="1460" w:type="dxa"/>
          </w:tcPr>
          <w:p w:rsidR="00A807CF" w:rsidRDefault="00A807CF">
            <w:pPr>
              <w:rPr>
                <w:sz w:val="2"/>
              </w:rPr>
            </w:pPr>
          </w:p>
        </w:tc>
        <w:tc>
          <w:tcPr>
            <w:tcW w:w="1280" w:type="dxa"/>
          </w:tcPr>
          <w:p w:rsidR="00A807CF" w:rsidRDefault="00A807CF">
            <w:pPr>
              <w:rPr>
                <w:sz w:val="2"/>
              </w:rPr>
            </w:pPr>
          </w:p>
        </w:tc>
        <w:tc>
          <w:tcPr>
            <w:tcW w:w="1300" w:type="dxa"/>
          </w:tcPr>
          <w:p w:rsidR="00A807CF" w:rsidRDefault="00A807CF">
            <w:pPr>
              <w:rPr>
                <w:sz w:val="2"/>
              </w:rPr>
            </w:pPr>
          </w:p>
        </w:tc>
        <w:tc>
          <w:tcPr>
            <w:tcW w:w="1160" w:type="dxa"/>
          </w:tcPr>
          <w:p w:rsidR="00A807CF" w:rsidRDefault="00A807CF">
            <w:pPr>
              <w:rPr>
                <w:sz w:val="2"/>
              </w:rPr>
            </w:pPr>
          </w:p>
        </w:tc>
        <w:tc>
          <w:tcPr>
            <w:tcW w:w="1460" w:type="dxa"/>
          </w:tcPr>
          <w:p w:rsidR="00A807CF" w:rsidRDefault="00A807CF">
            <w:pPr>
              <w:rPr>
                <w:sz w:val="2"/>
              </w:rPr>
            </w:pPr>
          </w:p>
        </w:tc>
        <w:tc>
          <w:tcPr>
            <w:tcW w:w="3460" w:type="dxa"/>
          </w:tcPr>
          <w:p w:rsidR="00A807CF" w:rsidRDefault="00A807CF">
            <w:pPr>
              <w:rPr>
                <w:sz w:val="2"/>
              </w:rPr>
            </w:pPr>
          </w:p>
        </w:tc>
      </w:tr>
      <w:tr w:rsidR="00A807CF" w:rsidTr="00A807CF">
        <w:trPr>
          <w:trHeight w:hRule="exact" w:val="582"/>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0.0695</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Erosion of natural deposits; Leaching from wood preservatives; Corrosion of household plumbing systems.</w:t>
            </w:r>
          </w:p>
        </w:tc>
      </w:tr>
      <w:tr w:rsidR="00A807CF" w:rsidTr="00A807CF">
        <w:trPr>
          <w:trHeight w:hRule="exact" w:val="82"/>
        </w:trPr>
        <w:tc>
          <w:tcPr>
            <w:tcW w:w="1920" w:type="dxa"/>
          </w:tcPr>
          <w:p w:rsidR="00A807CF" w:rsidRDefault="00A807CF">
            <w:pPr>
              <w:rPr>
                <w:sz w:val="2"/>
              </w:rPr>
            </w:pPr>
          </w:p>
        </w:tc>
        <w:tc>
          <w:tcPr>
            <w:tcW w:w="1360" w:type="dxa"/>
          </w:tcPr>
          <w:p w:rsidR="00A807CF" w:rsidRDefault="00A807CF">
            <w:pPr>
              <w:rPr>
                <w:sz w:val="2"/>
              </w:rPr>
            </w:pPr>
          </w:p>
        </w:tc>
        <w:tc>
          <w:tcPr>
            <w:tcW w:w="1460" w:type="dxa"/>
          </w:tcPr>
          <w:p w:rsidR="00A807CF" w:rsidRDefault="00A807CF">
            <w:pPr>
              <w:rPr>
                <w:sz w:val="2"/>
              </w:rPr>
            </w:pPr>
          </w:p>
        </w:tc>
        <w:tc>
          <w:tcPr>
            <w:tcW w:w="1460" w:type="dxa"/>
          </w:tcPr>
          <w:p w:rsidR="00A807CF" w:rsidRDefault="00A807CF">
            <w:pPr>
              <w:rPr>
                <w:sz w:val="2"/>
              </w:rPr>
            </w:pPr>
          </w:p>
        </w:tc>
        <w:tc>
          <w:tcPr>
            <w:tcW w:w="1280" w:type="dxa"/>
          </w:tcPr>
          <w:p w:rsidR="00A807CF" w:rsidRDefault="00A807CF">
            <w:pPr>
              <w:rPr>
                <w:sz w:val="2"/>
              </w:rPr>
            </w:pPr>
          </w:p>
        </w:tc>
        <w:tc>
          <w:tcPr>
            <w:tcW w:w="1300" w:type="dxa"/>
          </w:tcPr>
          <w:p w:rsidR="00A807CF" w:rsidRDefault="00A807CF">
            <w:pPr>
              <w:rPr>
                <w:sz w:val="2"/>
              </w:rPr>
            </w:pPr>
          </w:p>
        </w:tc>
        <w:tc>
          <w:tcPr>
            <w:tcW w:w="1160" w:type="dxa"/>
          </w:tcPr>
          <w:p w:rsidR="00A807CF" w:rsidRDefault="00A807CF">
            <w:pPr>
              <w:rPr>
                <w:sz w:val="2"/>
              </w:rPr>
            </w:pPr>
          </w:p>
        </w:tc>
        <w:tc>
          <w:tcPr>
            <w:tcW w:w="1460" w:type="dxa"/>
          </w:tcPr>
          <w:p w:rsidR="00A807CF" w:rsidRDefault="00A807CF">
            <w:pPr>
              <w:rPr>
                <w:sz w:val="2"/>
              </w:rPr>
            </w:pPr>
          </w:p>
        </w:tc>
        <w:tc>
          <w:tcPr>
            <w:tcW w:w="3460" w:type="dxa"/>
          </w:tcPr>
          <w:p w:rsidR="00A807CF" w:rsidRDefault="00A807CF">
            <w:pPr>
              <w:rPr>
                <w:sz w:val="2"/>
              </w:rPr>
            </w:pPr>
          </w:p>
        </w:tc>
      </w:tr>
      <w:tr w:rsidR="00A807CF" w:rsidTr="00A807CF">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Lead</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15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2.68</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ppb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Corrosion of household plumbing systems; Erosion of natural deposits.</w:t>
            </w:r>
          </w:p>
        </w:tc>
      </w:tr>
    </w:tbl>
    <w:p w:rsidR="00A807CF" w:rsidRDefault="00A807CF" w:rsidP="00A807CF">
      <w:pPr>
        <w:spacing w:line="240" w:lineRule="exact"/>
      </w:pPr>
      <w:r>
        <w:t xml:space="preserve"> </w:t>
      </w:r>
    </w:p>
    <w:p w:rsidR="00A807CF" w:rsidRDefault="00A807CF" w:rsidP="00A807CF">
      <w:pPr>
        <w:spacing w:after="20" w:line="240" w:lineRule="exact"/>
      </w:pPr>
    </w:p>
    <w:p w:rsidR="00A807CF" w:rsidRDefault="00A807CF" w:rsidP="00A807CF">
      <w:pPr>
        <w:spacing w:line="140" w:lineRule="exact"/>
        <w:rPr>
          <w:sz w:val="14"/>
        </w:rPr>
      </w:pPr>
    </w:p>
    <w:p w:rsidR="00A807CF" w:rsidRDefault="00A807CF" w:rsidP="00A807CF">
      <w:pPr>
        <w:spacing w:after="200"/>
        <w:ind w:left="320"/>
      </w:pPr>
      <w:r>
        <w:rPr>
          <w:rFonts w:ascii="SansSerif" w:eastAsia="SansSerif" w:hAnsi="SansSerif" w:cs="SansSerif"/>
          <w:b/>
          <w:color w:val="000000"/>
          <w:sz w:val="20"/>
        </w:rPr>
        <w:t>Water Quality Test Results</w:t>
      </w:r>
    </w:p>
    <w:tbl>
      <w:tblPr>
        <w:tblW w:w="0" w:type="auto"/>
        <w:tblInd w:w="360" w:type="dxa"/>
        <w:tblLayout w:type="fixed"/>
        <w:tblCellMar>
          <w:left w:w="0" w:type="dxa"/>
          <w:right w:w="0" w:type="dxa"/>
        </w:tblCellMar>
        <w:tblLook w:val="04A0"/>
      </w:tblPr>
      <w:tblGrid>
        <w:gridCol w:w="3860"/>
        <w:gridCol w:w="20"/>
        <w:gridCol w:w="10820"/>
      </w:tblGrid>
      <w:tr w:rsidR="00A807CF" w:rsidTr="00A807CF">
        <w:trPr>
          <w:trHeight w:hRule="exac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 xml:space="preserve">Definitions:  </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The following tables contain scientific terms and measures, some of which may require explanation.</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proofErr w:type="spellStart"/>
            <w:r>
              <w:rPr>
                <w:rFonts w:ascii="SansSerif" w:eastAsia="SansSerif" w:hAnsi="SansSerif" w:cs="SansSerif"/>
                <w:color w:val="000000"/>
                <w:sz w:val="16"/>
              </w:rPr>
              <w:t>Avg</w:t>
            </w:r>
            <w:proofErr w:type="spellEnd"/>
            <w:r>
              <w:rPr>
                <w:rFonts w:ascii="SansSerif" w:eastAsia="SansSerif" w:hAnsi="SansSerif" w:cs="SansSerif"/>
                <w:color w:val="000000"/>
                <w:sz w:val="16"/>
              </w:rPr>
              <w:t xml:space="preserve">:  </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 xml:space="preserve">Regulatory compliance with some MCLs </w:t>
            </w:r>
            <w:proofErr w:type="gramStart"/>
            <w:r>
              <w:rPr>
                <w:rFonts w:ascii="SansSerif" w:eastAsia="SansSerif" w:hAnsi="SansSerif" w:cs="SansSerif"/>
                <w:color w:val="000000"/>
                <w:sz w:val="16"/>
              </w:rPr>
              <w:t>are</w:t>
            </w:r>
            <w:proofErr w:type="gramEnd"/>
            <w:r>
              <w:rPr>
                <w:rFonts w:ascii="SansSerif" w:eastAsia="SansSerif" w:hAnsi="SansSerif" w:cs="SansSerif"/>
                <w:color w:val="000000"/>
                <w:sz w:val="16"/>
              </w:rPr>
              <w:t xml:space="preserve"> based on running annual average of monthly samples.</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Maximum Contaminant Level or MCL:</w:t>
            </w:r>
          </w:p>
        </w:tc>
        <w:tc>
          <w:tcPr>
            <w:tcW w:w="20" w:type="dxa"/>
          </w:tcPr>
          <w:p w:rsidR="00A807CF" w:rsidRDefault="00A807CF">
            <w:pPr>
              <w:rPr>
                <w:sz w:val="2"/>
              </w:rPr>
            </w:pPr>
          </w:p>
        </w:tc>
        <w:tc>
          <w:tcPr>
            <w:tcW w:w="10820" w:type="dxa"/>
            <w:vMerge w:val="restart"/>
            <w:tcMar>
              <w:top w:w="40" w:type="dxa"/>
              <w:left w:w="40" w:type="dxa"/>
              <w:bottom w:w="0" w:type="dxa"/>
              <w:right w:w="0" w:type="dxa"/>
            </w:tcMar>
            <w:hideMark/>
          </w:tcPr>
          <w:p w:rsidR="00A807CF" w:rsidRDefault="00A807CF">
            <w:r>
              <w:rPr>
                <w:rFonts w:ascii="SansSerif" w:eastAsia="SansSerif" w:hAnsi="SansSerif" w:cs="SansSerif"/>
                <w:color w:val="000000"/>
                <w:sz w:val="16"/>
              </w:rPr>
              <w:t>The highest level of a contaminant that is allowed in drinking water. MCLs are set as close to the MCLGs as feasible using the best available treatment technology.</w:t>
            </w:r>
          </w:p>
        </w:tc>
      </w:tr>
      <w:tr w:rsidR="00A807CF" w:rsidTr="00A807CF">
        <w:trPr>
          <w:trHeight w:hRule="exact" w:val="114"/>
        </w:trPr>
        <w:tc>
          <w:tcPr>
            <w:tcW w:w="3860" w:type="dxa"/>
          </w:tcPr>
          <w:p w:rsidR="00A807CF" w:rsidRDefault="00A807CF">
            <w:pPr>
              <w:rPr>
                <w:sz w:val="2"/>
              </w:rPr>
            </w:pPr>
          </w:p>
        </w:tc>
        <w:tc>
          <w:tcPr>
            <w:tcW w:w="20" w:type="dxa"/>
          </w:tcPr>
          <w:p w:rsidR="00A807CF" w:rsidRDefault="00A807CF">
            <w:pPr>
              <w:rPr>
                <w:sz w:val="2"/>
              </w:rPr>
            </w:pPr>
          </w:p>
        </w:tc>
        <w:tc>
          <w:tcPr>
            <w:tcW w:w="10820" w:type="dxa"/>
            <w:vMerge/>
            <w:vAlign w:val="center"/>
            <w:hideMark/>
          </w:tcPr>
          <w:p w:rsidR="00A807CF" w:rsidRDefault="00A807CF"/>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Maximum Contaminant Level Goal or MCLG:</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The level of a contaminant in drinking water below which there is no known or expected risk to health. MCLGs allow for a margin of safety.</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Maximum residual disinfectant level or MRDL:</w:t>
            </w:r>
          </w:p>
        </w:tc>
        <w:tc>
          <w:tcPr>
            <w:tcW w:w="20" w:type="dxa"/>
          </w:tcPr>
          <w:p w:rsidR="00A807CF" w:rsidRDefault="00A807CF">
            <w:pPr>
              <w:rPr>
                <w:sz w:val="2"/>
              </w:rPr>
            </w:pPr>
          </w:p>
        </w:tc>
        <w:tc>
          <w:tcPr>
            <w:tcW w:w="10820" w:type="dxa"/>
            <w:vMerge w:val="restart"/>
            <w:tcMar>
              <w:top w:w="40" w:type="dxa"/>
              <w:left w:w="40" w:type="dxa"/>
              <w:bottom w:w="0" w:type="dxa"/>
              <w:right w:w="0" w:type="dxa"/>
            </w:tcMar>
            <w:hideMark/>
          </w:tcPr>
          <w:p w:rsidR="00A807CF" w:rsidRDefault="00A807CF">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A807CF" w:rsidTr="00A807CF">
        <w:trPr>
          <w:trHeight w:hRule="exact" w:val="114"/>
        </w:trPr>
        <w:tc>
          <w:tcPr>
            <w:tcW w:w="3860" w:type="dxa"/>
          </w:tcPr>
          <w:p w:rsidR="00A807CF" w:rsidRDefault="00A807CF">
            <w:pPr>
              <w:rPr>
                <w:sz w:val="2"/>
              </w:rPr>
            </w:pPr>
          </w:p>
        </w:tc>
        <w:tc>
          <w:tcPr>
            <w:tcW w:w="20" w:type="dxa"/>
          </w:tcPr>
          <w:p w:rsidR="00A807CF" w:rsidRDefault="00A807CF">
            <w:pPr>
              <w:rPr>
                <w:sz w:val="2"/>
              </w:rPr>
            </w:pPr>
          </w:p>
        </w:tc>
        <w:tc>
          <w:tcPr>
            <w:tcW w:w="10820" w:type="dxa"/>
            <w:vMerge/>
            <w:vAlign w:val="center"/>
            <w:hideMark/>
          </w:tcPr>
          <w:p w:rsidR="00A807CF" w:rsidRDefault="00A807CF"/>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Maximum residual disinfectant level goal or MRDLG:</w:t>
            </w:r>
          </w:p>
        </w:tc>
        <w:tc>
          <w:tcPr>
            <w:tcW w:w="20" w:type="dxa"/>
          </w:tcPr>
          <w:p w:rsidR="00A807CF" w:rsidRDefault="00A807CF">
            <w:pPr>
              <w:rPr>
                <w:sz w:val="2"/>
              </w:rPr>
            </w:pPr>
          </w:p>
        </w:tc>
        <w:tc>
          <w:tcPr>
            <w:tcW w:w="10820" w:type="dxa"/>
            <w:vMerge w:val="restart"/>
            <w:tcMar>
              <w:top w:w="40" w:type="dxa"/>
              <w:left w:w="40" w:type="dxa"/>
              <w:bottom w:w="0" w:type="dxa"/>
              <w:right w:w="0" w:type="dxa"/>
            </w:tcMar>
            <w:hideMark/>
          </w:tcPr>
          <w:p w:rsidR="00A807CF" w:rsidRDefault="00A807CF">
            <w:r>
              <w:rPr>
                <w:rFonts w:ascii="SansSerif" w:eastAsia="SansSerif" w:hAnsi="SansSerif" w:cs="SansSerif"/>
                <w:color w:val="000000"/>
                <w:sz w:val="16"/>
              </w:rPr>
              <w:t>The level of a drinking water disinfectant below which there is no known or expected risk to health. MRDLGs do not reflect the benefits of the use of disinfectants to control microbial contaminants.</w:t>
            </w:r>
          </w:p>
        </w:tc>
      </w:tr>
      <w:tr w:rsidR="00A807CF" w:rsidTr="00A807CF">
        <w:trPr>
          <w:trHeight w:hRule="exact" w:val="114"/>
        </w:trPr>
        <w:tc>
          <w:tcPr>
            <w:tcW w:w="3860" w:type="dxa"/>
          </w:tcPr>
          <w:p w:rsidR="00A807CF" w:rsidRDefault="00A807CF">
            <w:pPr>
              <w:rPr>
                <w:sz w:val="2"/>
              </w:rPr>
            </w:pPr>
          </w:p>
        </w:tc>
        <w:tc>
          <w:tcPr>
            <w:tcW w:w="20" w:type="dxa"/>
          </w:tcPr>
          <w:p w:rsidR="00A807CF" w:rsidRDefault="00A807CF">
            <w:pPr>
              <w:rPr>
                <w:sz w:val="2"/>
              </w:rPr>
            </w:pPr>
          </w:p>
        </w:tc>
        <w:tc>
          <w:tcPr>
            <w:tcW w:w="10820" w:type="dxa"/>
            <w:vMerge/>
            <w:vAlign w:val="center"/>
            <w:hideMark/>
          </w:tcPr>
          <w:p w:rsidR="00A807CF" w:rsidRDefault="00A807CF"/>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MFL</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million fibers per liter (a measure of asbestos)</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proofErr w:type="spellStart"/>
            <w:r>
              <w:rPr>
                <w:rFonts w:ascii="SansSerif" w:eastAsia="SansSerif" w:hAnsi="SansSerif" w:cs="SansSerif"/>
                <w:color w:val="000000"/>
                <w:sz w:val="16"/>
              </w:rPr>
              <w:t>na</w:t>
            </w:r>
            <w:proofErr w:type="spellEnd"/>
            <w:r>
              <w:rPr>
                <w:rFonts w:ascii="SansSerif" w:eastAsia="SansSerif" w:hAnsi="SansSerif" w:cs="SansSerif"/>
                <w:color w:val="000000"/>
                <w:sz w:val="16"/>
              </w:rPr>
              <w:t xml:space="preserve">:  </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proofErr w:type="gramStart"/>
            <w:r>
              <w:rPr>
                <w:rFonts w:ascii="SansSerif" w:eastAsia="SansSerif" w:hAnsi="SansSerif" w:cs="SansSerif"/>
                <w:color w:val="000000"/>
                <w:sz w:val="16"/>
              </w:rPr>
              <w:t>not</w:t>
            </w:r>
            <w:proofErr w:type="gramEnd"/>
            <w:r>
              <w:rPr>
                <w:rFonts w:ascii="SansSerif" w:eastAsia="SansSerif" w:hAnsi="SansSerif" w:cs="SansSerif"/>
                <w:color w:val="000000"/>
                <w:sz w:val="16"/>
              </w:rPr>
              <w:t xml:space="preserve"> applicable.</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NTU</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proofErr w:type="spellStart"/>
            <w:r>
              <w:rPr>
                <w:rFonts w:ascii="SansSerif" w:eastAsia="SansSerif" w:hAnsi="SansSerif" w:cs="SansSerif"/>
                <w:color w:val="000000"/>
                <w:sz w:val="16"/>
              </w:rPr>
              <w:t>nephelometric</w:t>
            </w:r>
            <w:proofErr w:type="spellEnd"/>
            <w:r>
              <w:rPr>
                <w:rFonts w:ascii="SansSerif" w:eastAsia="SansSerif" w:hAnsi="SansSerif" w:cs="SansSerif"/>
                <w:color w:val="000000"/>
                <w:sz w:val="16"/>
              </w:rPr>
              <w:t xml:space="preserve"> turbidity units (a measure of turbidity)</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picocuries per liter (a measure of radioactivity)</w:t>
            </w:r>
          </w:p>
        </w:tc>
      </w:tr>
    </w:tbl>
    <w:p w:rsidR="00A807CF" w:rsidRDefault="00A807CF" w:rsidP="00A807CF">
      <w:pPr>
        <w:spacing w:line="240" w:lineRule="exact"/>
      </w:pPr>
      <w:r>
        <w:t xml:space="preserve"> </w:t>
      </w:r>
    </w:p>
    <w:p w:rsidR="00A807CF" w:rsidRDefault="00A807CF" w:rsidP="00A807CF">
      <w:pPr>
        <w:sectPr w:rsidR="00A807CF">
          <w:pgSz w:w="15840" w:h="12240" w:orient="landscape"/>
          <w:pgMar w:top="500" w:right="600" w:bottom="400" w:left="380" w:header="500" w:footer="400" w:gutter="0"/>
          <w:cols w:space="720"/>
        </w:sectPr>
      </w:pPr>
    </w:p>
    <w:p w:rsidR="00A807CF" w:rsidRDefault="00A807CF" w:rsidP="00A807CF">
      <w:pPr>
        <w:spacing w:line="40" w:lineRule="exact"/>
        <w:rPr>
          <w:sz w:val="4"/>
        </w:rPr>
      </w:pPr>
    </w:p>
    <w:p w:rsidR="00A807CF" w:rsidRDefault="00A807CF" w:rsidP="00A807CF">
      <w:pPr>
        <w:spacing w:after="200"/>
        <w:ind w:left="320"/>
      </w:pPr>
      <w:r>
        <w:rPr>
          <w:rFonts w:ascii="SansSerif" w:eastAsia="SansSerif" w:hAnsi="SansSerif" w:cs="SansSerif"/>
          <w:b/>
          <w:color w:val="000000"/>
          <w:sz w:val="20"/>
        </w:rPr>
        <w:t>Water Quality Test Results</w:t>
      </w:r>
    </w:p>
    <w:tbl>
      <w:tblPr>
        <w:tblW w:w="0" w:type="auto"/>
        <w:tblInd w:w="360" w:type="dxa"/>
        <w:tblLayout w:type="fixed"/>
        <w:tblCellMar>
          <w:left w:w="0" w:type="dxa"/>
          <w:right w:w="0" w:type="dxa"/>
        </w:tblCellMar>
        <w:tblLook w:val="04A0"/>
      </w:tblPr>
      <w:tblGrid>
        <w:gridCol w:w="3860"/>
        <w:gridCol w:w="20"/>
        <w:gridCol w:w="10820"/>
      </w:tblGrid>
      <w:tr w:rsidR="00A807CF" w:rsidTr="00A807CF">
        <w:trPr>
          <w:trHeight w:hRule="exac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 xml:space="preserve">ppb:  </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proofErr w:type="gramStart"/>
            <w:r>
              <w:rPr>
                <w:rFonts w:ascii="SansSerif" w:eastAsia="SansSerif" w:hAnsi="SansSerif" w:cs="SansSerif"/>
                <w:color w:val="000000"/>
                <w:sz w:val="16"/>
              </w:rPr>
              <w:t>micrograms</w:t>
            </w:r>
            <w:proofErr w:type="gramEnd"/>
            <w:r>
              <w:rPr>
                <w:rFonts w:ascii="SansSerif" w:eastAsia="SansSerif" w:hAnsi="SansSerif" w:cs="SansSerif"/>
                <w:color w:val="000000"/>
                <w:sz w:val="16"/>
              </w:rPr>
              <w:t xml:space="preserve"> per liter or parts per billion - or one ounce in 7,350,000 gallons of water.</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r>
              <w:rPr>
                <w:rFonts w:ascii="SansSerif" w:eastAsia="SansSerif" w:hAnsi="SansSerif" w:cs="SansSerif"/>
                <w:color w:val="000000"/>
                <w:sz w:val="16"/>
              </w:rPr>
              <w:t xml:space="preserve">ppm:  </w:t>
            </w:r>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proofErr w:type="gramStart"/>
            <w:r>
              <w:rPr>
                <w:rFonts w:ascii="SansSerif" w:eastAsia="SansSerif" w:hAnsi="SansSerif" w:cs="SansSerif"/>
                <w:color w:val="000000"/>
                <w:sz w:val="16"/>
              </w:rPr>
              <w:t>milligrams</w:t>
            </w:r>
            <w:proofErr w:type="gramEnd"/>
            <w:r>
              <w:rPr>
                <w:rFonts w:ascii="SansSerif" w:eastAsia="SansSerif" w:hAnsi="SansSerif" w:cs="SansSerif"/>
                <w:color w:val="000000"/>
                <w:sz w:val="16"/>
              </w:rPr>
              <w:t xml:space="preserve"> per liter or parts per million - or one ounce in 7,350 gallons of water.</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proofErr w:type="spellStart"/>
            <w:r>
              <w:rPr>
                <w:rFonts w:ascii="SansSerif" w:eastAsia="SansSerif" w:hAnsi="SansSerif" w:cs="SansSerif"/>
                <w:color w:val="000000"/>
                <w:sz w:val="16"/>
              </w:rPr>
              <w:t>ppt</w:t>
            </w:r>
            <w:proofErr w:type="spellEnd"/>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 xml:space="preserve">parts per trillion, or </w:t>
            </w:r>
            <w:proofErr w:type="spellStart"/>
            <w:r>
              <w:rPr>
                <w:rFonts w:ascii="SansSerif" w:eastAsia="SansSerif" w:hAnsi="SansSerif" w:cs="SansSerif"/>
                <w:color w:val="000000"/>
                <w:sz w:val="16"/>
              </w:rPr>
              <w:t>nanograms</w:t>
            </w:r>
            <w:proofErr w:type="spellEnd"/>
            <w:r>
              <w:rPr>
                <w:rFonts w:ascii="SansSerif" w:eastAsia="SansSerif" w:hAnsi="SansSerif" w:cs="SansSerif"/>
                <w:color w:val="000000"/>
                <w:sz w:val="16"/>
              </w:rPr>
              <w:t xml:space="preserve"> per liter (</w:t>
            </w:r>
            <w:proofErr w:type="spellStart"/>
            <w:r>
              <w:rPr>
                <w:rFonts w:ascii="SansSerif" w:eastAsia="SansSerif" w:hAnsi="SansSerif" w:cs="SansSerif"/>
                <w:color w:val="000000"/>
                <w:sz w:val="16"/>
              </w:rPr>
              <w:t>ng</w:t>
            </w:r>
            <w:proofErr w:type="spellEnd"/>
            <w:r>
              <w:rPr>
                <w:rFonts w:ascii="SansSerif" w:eastAsia="SansSerif" w:hAnsi="SansSerif" w:cs="SansSerif"/>
                <w:color w:val="000000"/>
                <w:sz w:val="16"/>
              </w:rPr>
              <w:t>/L)</w:t>
            </w:r>
          </w:p>
        </w:tc>
      </w:tr>
      <w:tr w:rsidR="00A807CF" w:rsidTr="00A807CF">
        <w:trPr>
          <w:trHeight w:hRule="exact" w:val="54"/>
        </w:trPr>
        <w:tc>
          <w:tcPr>
            <w:tcW w:w="3860" w:type="dxa"/>
          </w:tcPr>
          <w:p w:rsidR="00A807CF" w:rsidRDefault="00A807CF">
            <w:pPr>
              <w:rPr>
                <w:sz w:val="2"/>
              </w:rPr>
            </w:pPr>
          </w:p>
        </w:tc>
        <w:tc>
          <w:tcPr>
            <w:tcW w:w="20" w:type="dxa"/>
          </w:tcPr>
          <w:p w:rsidR="00A807CF" w:rsidRDefault="00A807CF">
            <w:pPr>
              <w:rPr>
                <w:sz w:val="2"/>
              </w:rPr>
            </w:pPr>
          </w:p>
        </w:tc>
        <w:tc>
          <w:tcPr>
            <w:tcW w:w="10820" w:type="dxa"/>
          </w:tcPr>
          <w:p w:rsidR="00A807CF" w:rsidRDefault="00A807CF">
            <w:pPr>
              <w:rPr>
                <w:sz w:val="2"/>
              </w:rPr>
            </w:pPr>
          </w:p>
        </w:tc>
      </w:tr>
      <w:tr w:rsidR="00A807CF" w:rsidTr="00A807CF">
        <w:trPr>
          <w:trHeight w:hRule="exact" w:val="274"/>
        </w:trPr>
        <w:tc>
          <w:tcPr>
            <w:tcW w:w="3860" w:type="dxa"/>
            <w:tcMar>
              <w:top w:w="40" w:type="dxa"/>
              <w:left w:w="40" w:type="dxa"/>
              <w:bottom w:w="0" w:type="dxa"/>
              <w:right w:w="0" w:type="dxa"/>
            </w:tcMar>
            <w:hideMark/>
          </w:tcPr>
          <w:p w:rsidR="00A807CF" w:rsidRDefault="00A807CF">
            <w:proofErr w:type="spellStart"/>
            <w:r>
              <w:rPr>
                <w:rFonts w:ascii="SansSerif" w:eastAsia="SansSerif" w:hAnsi="SansSerif" w:cs="SansSerif"/>
                <w:color w:val="000000"/>
                <w:sz w:val="16"/>
              </w:rPr>
              <w:t>ppq</w:t>
            </w:r>
            <w:proofErr w:type="spellEnd"/>
          </w:p>
        </w:tc>
        <w:tc>
          <w:tcPr>
            <w:tcW w:w="20" w:type="dxa"/>
          </w:tcPr>
          <w:p w:rsidR="00A807CF" w:rsidRDefault="00A807CF">
            <w:pPr>
              <w:rPr>
                <w:sz w:val="2"/>
              </w:rPr>
            </w:pPr>
          </w:p>
        </w:tc>
        <w:tc>
          <w:tcPr>
            <w:tcW w:w="10820" w:type="dxa"/>
            <w:tcMar>
              <w:top w:w="40" w:type="dxa"/>
              <w:left w:w="40" w:type="dxa"/>
              <w:bottom w:w="0" w:type="dxa"/>
              <w:right w:w="0" w:type="dxa"/>
            </w:tcMar>
            <w:hideMark/>
          </w:tcPr>
          <w:p w:rsidR="00A807CF" w:rsidRDefault="00A807CF">
            <w:r>
              <w:rPr>
                <w:rFonts w:ascii="SansSerif" w:eastAsia="SansSerif" w:hAnsi="SansSerif" w:cs="SansSerif"/>
                <w:color w:val="000000"/>
                <w:sz w:val="16"/>
              </w:rPr>
              <w:t xml:space="preserve">parts per quadrillion, or </w:t>
            </w:r>
            <w:proofErr w:type="spellStart"/>
            <w:r>
              <w:rPr>
                <w:rFonts w:ascii="SansSerif" w:eastAsia="SansSerif" w:hAnsi="SansSerif" w:cs="SansSerif"/>
                <w:color w:val="000000"/>
                <w:sz w:val="16"/>
              </w:rPr>
              <w:t>picograms</w:t>
            </w:r>
            <w:proofErr w:type="spellEnd"/>
            <w:r>
              <w:rPr>
                <w:rFonts w:ascii="SansSerif" w:eastAsia="SansSerif" w:hAnsi="SansSerif" w:cs="SansSerif"/>
                <w:color w:val="000000"/>
                <w:sz w:val="16"/>
              </w:rPr>
              <w:t xml:space="preserve"> per liter (pg/L)</w:t>
            </w:r>
          </w:p>
        </w:tc>
      </w:tr>
    </w:tbl>
    <w:p w:rsidR="00A807CF" w:rsidRDefault="00A807CF" w:rsidP="00A807CF">
      <w:pPr>
        <w:spacing w:after="160" w:line="240" w:lineRule="exact"/>
      </w:pPr>
      <w:r>
        <w:t xml:space="preserve"> </w:t>
      </w:r>
    </w:p>
    <w:p w:rsidR="00A807CF" w:rsidRDefault="00A807CF" w:rsidP="00A807CF">
      <w:pPr>
        <w:sectPr w:rsidR="00A807CF">
          <w:pgSz w:w="15840" w:h="12240" w:orient="landscape"/>
          <w:pgMar w:top="500" w:right="600" w:bottom="400" w:left="380" w:header="500" w:footer="400" w:gutter="0"/>
          <w:cols w:space="720"/>
        </w:sectPr>
      </w:pPr>
    </w:p>
    <w:p w:rsidR="00A807CF" w:rsidRDefault="00A807CF" w:rsidP="00A807CF">
      <w:pPr>
        <w:spacing w:after="60"/>
        <w:ind w:left="280"/>
      </w:pPr>
      <w:r>
        <w:rPr>
          <w:rFonts w:ascii="SansSerif" w:eastAsia="SansSerif" w:hAnsi="SansSerif" w:cs="SansSerif"/>
          <w:b/>
          <w:color w:val="000000"/>
          <w:sz w:val="20"/>
        </w:rPr>
        <w:lastRenderedPageBreak/>
        <w:t>Regulated Contaminants</w:t>
      </w:r>
    </w:p>
    <w:tbl>
      <w:tblPr>
        <w:tblW w:w="0" w:type="auto"/>
        <w:tblInd w:w="360" w:type="dxa"/>
        <w:tblLayout w:type="fixed"/>
        <w:tblCellMar>
          <w:left w:w="0" w:type="dxa"/>
          <w:right w:w="0" w:type="dxa"/>
        </w:tblCellMar>
        <w:tblLook w:val="04A0"/>
      </w:tblPr>
      <w:tblGrid>
        <w:gridCol w:w="2160"/>
        <w:gridCol w:w="1360"/>
        <w:gridCol w:w="1460"/>
        <w:gridCol w:w="1460"/>
        <w:gridCol w:w="1280"/>
        <w:gridCol w:w="1300"/>
        <w:gridCol w:w="1100"/>
        <w:gridCol w:w="1060"/>
        <w:gridCol w:w="3560"/>
      </w:tblGrid>
      <w:tr w:rsidR="00A807CF" w:rsidTr="00A807CF">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A807CF" w:rsidRDefault="00A807CF">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Likely Source of Contamination</w:t>
            </w:r>
          </w:p>
        </w:tc>
      </w:tr>
      <w:tr w:rsidR="00A807CF" w:rsidTr="00A807CF">
        <w:trPr>
          <w:trHeight w:hRule="exact" w:val="22"/>
        </w:trPr>
        <w:tc>
          <w:tcPr>
            <w:tcW w:w="2160" w:type="dxa"/>
          </w:tcPr>
          <w:p w:rsidR="00A807CF" w:rsidRDefault="00A807CF">
            <w:pPr>
              <w:rPr>
                <w:sz w:val="2"/>
              </w:rPr>
            </w:pPr>
          </w:p>
        </w:tc>
        <w:tc>
          <w:tcPr>
            <w:tcW w:w="1360" w:type="dxa"/>
          </w:tcPr>
          <w:p w:rsidR="00A807CF" w:rsidRDefault="00A807CF">
            <w:pPr>
              <w:rPr>
                <w:sz w:val="2"/>
              </w:rPr>
            </w:pPr>
          </w:p>
        </w:tc>
        <w:tc>
          <w:tcPr>
            <w:tcW w:w="1460" w:type="dxa"/>
          </w:tcPr>
          <w:p w:rsidR="00A807CF" w:rsidRDefault="00A807CF">
            <w:pPr>
              <w:rPr>
                <w:sz w:val="2"/>
              </w:rPr>
            </w:pPr>
          </w:p>
        </w:tc>
        <w:tc>
          <w:tcPr>
            <w:tcW w:w="1460" w:type="dxa"/>
          </w:tcPr>
          <w:p w:rsidR="00A807CF" w:rsidRDefault="00A807CF">
            <w:pPr>
              <w:rPr>
                <w:sz w:val="2"/>
              </w:rPr>
            </w:pPr>
          </w:p>
        </w:tc>
        <w:tc>
          <w:tcPr>
            <w:tcW w:w="1280" w:type="dxa"/>
          </w:tcPr>
          <w:p w:rsidR="00A807CF" w:rsidRDefault="00A807CF">
            <w:pPr>
              <w:rPr>
                <w:sz w:val="2"/>
              </w:rPr>
            </w:pPr>
          </w:p>
        </w:tc>
        <w:tc>
          <w:tcPr>
            <w:tcW w:w="1300" w:type="dxa"/>
          </w:tcPr>
          <w:p w:rsidR="00A807CF" w:rsidRDefault="00A807CF">
            <w:pPr>
              <w:rPr>
                <w:sz w:val="2"/>
              </w:rPr>
            </w:pPr>
          </w:p>
        </w:tc>
        <w:tc>
          <w:tcPr>
            <w:tcW w:w="1100" w:type="dxa"/>
          </w:tcPr>
          <w:p w:rsidR="00A807CF" w:rsidRDefault="00A807CF">
            <w:pPr>
              <w:rPr>
                <w:sz w:val="2"/>
              </w:rPr>
            </w:pPr>
          </w:p>
        </w:tc>
        <w:tc>
          <w:tcPr>
            <w:tcW w:w="1060" w:type="dxa"/>
          </w:tcPr>
          <w:p w:rsidR="00A807CF" w:rsidRDefault="00A807CF">
            <w:pPr>
              <w:rPr>
                <w:sz w:val="2"/>
              </w:rPr>
            </w:pPr>
          </w:p>
        </w:tc>
        <w:tc>
          <w:tcPr>
            <w:tcW w:w="3560" w:type="dxa"/>
          </w:tcPr>
          <w:p w:rsidR="00A807CF" w:rsidRDefault="00A807CF">
            <w:pPr>
              <w:rPr>
                <w:sz w:val="2"/>
              </w:rPr>
            </w:pPr>
          </w:p>
        </w:tc>
      </w:tr>
      <w:tr w:rsidR="00A807CF" w:rsidTr="00A807CF">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Haloacetic Acids (HAA5)*</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A807CF" w:rsidRDefault="00A807CF">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23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1.7 - 41</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By-product of drinking water disinfection.</w:t>
            </w:r>
          </w:p>
        </w:tc>
      </w:tr>
      <w:tr w:rsidR="00A807CF" w:rsidTr="00A807CF">
        <w:trPr>
          <w:trHeight w:hRule="exact" w:val="22"/>
        </w:trPr>
        <w:tc>
          <w:tcPr>
            <w:tcW w:w="2160" w:type="dxa"/>
          </w:tcPr>
          <w:p w:rsidR="00A807CF" w:rsidRDefault="00A807CF">
            <w:pPr>
              <w:rPr>
                <w:sz w:val="2"/>
              </w:rPr>
            </w:pPr>
          </w:p>
        </w:tc>
        <w:tc>
          <w:tcPr>
            <w:tcW w:w="1360" w:type="dxa"/>
          </w:tcPr>
          <w:p w:rsidR="00A807CF" w:rsidRDefault="00A807CF">
            <w:pPr>
              <w:rPr>
                <w:sz w:val="2"/>
              </w:rPr>
            </w:pPr>
          </w:p>
        </w:tc>
        <w:tc>
          <w:tcPr>
            <w:tcW w:w="1460" w:type="dxa"/>
          </w:tcPr>
          <w:p w:rsidR="00A807CF" w:rsidRDefault="00A807CF">
            <w:pPr>
              <w:rPr>
                <w:sz w:val="2"/>
              </w:rPr>
            </w:pPr>
          </w:p>
        </w:tc>
        <w:tc>
          <w:tcPr>
            <w:tcW w:w="1460" w:type="dxa"/>
          </w:tcPr>
          <w:p w:rsidR="00A807CF" w:rsidRDefault="00A807CF">
            <w:pPr>
              <w:rPr>
                <w:sz w:val="2"/>
              </w:rPr>
            </w:pPr>
          </w:p>
        </w:tc>
        <w:tc>
          <w:tcPr>
            <w:tcW w:w="1280" w:type="dxa"/>
          </w:tcPr>
          <w:p w:rsidR="00A807CF" w:rsidRDefault="00A807CF">
            <w:pPr>
              <w:rPr>
                <w:sz w:val="2"/>
              </w:rPr>
            </w:pPr>
          </w:p>
        </w:tc>
        <w:tc>
          <w:tcPr>
            <w:tcW w:w="1300" w:type="dxa"/>
          </w:tcPr>
          <w:p w:rsidR="00A807CF" w:rsidRDefault="00A807CF">
            <w:pPr>
              <w:rPr>
                <w:sz w:val="2"/>
              </w:rPr>
            </w:pPr>
          </w:p>
        </w:tc>
        <w:tc>
          <w:tcPr>
            <w:tcW w:w="1100" w:type="dxa"/>
          </w:tcPr>
          <w:p w:rsidR="00A807CF" w:rsidRDefault="00A807CF">
            <w:pPr>
              <w:rPr>
                <w:sz w:val="2"/>
              </w:rPr>
            </w:pPr>
          </w:p>
        </w:tc>
        <w:tc>
          <w:tcPr>
            <w:tcW w:w="1060" w:type="dxa"/>
          </w:tcPr>
          <w:p w:rsidR="00A807CF" w:rsidRDefault="00A807CF">
            <w:pPr>
              <w:rPr>
                <w:sz w:val="2"/>
              </w:rPr>
            </w:pPr>
          </w:p>
        </w:tc>
        <w:tc>
          <w:tcPr>
            <w:tcW w:w="3560" w:type="dxa"/>
          </w:tcPr>
          <w:p w:rsidR="00A807CF" w:rsidRDefault="00A807CF">
            <w:pPr>
              <w:rPr>
                <w:sz w:val="2"/>
              </w:rPr>
            </w:pPr>
          </w:p>
        </w:tc>
      </w:tr>
      <w:tr w:rsidR="00A807CF" w:rsidTr="00A807CF">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Total Trihalomethanes (TTHM)</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A807CF" w:rsidRDefault="00A807CF">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97</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56.6 - 97.3</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Y</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By-product of drinking water disinfection.</w:t>
            </w:r>
          </w:p>
        </w:tc>
      </w:tr>
      <w:tr w:rsidR="00A807CF" w:rsidTr="00A807CF">
        <w:trPr>
          <w:trHeight w:hRule="exact" w:val="22"/>
        </w:trPr>
        <w:tc>
          <w:tcPr>
            <w:tcW w:w="2160" w:type="dxa"/>
          </w:tcPr>
          <w:p w:rsidR="00A807CF" w:rsidRDefault="00A807CF">
            <w:pPr>
              <w:rPr>
                <w:sz w:val="2"/>
              </w:rPr>
            </w:pPr>
          </w:p>
        </w:tc>
        <w:tc>
          <w:tcPr>
            <w:tcW w:w="1360" w:type="dxa"/>
          </w:tcPr>
          <w:p w:rsidR="00A807CF" w:rsidRDefault="00A807CF">
            <w:pPr>
              <w:rPr>
                <w:sz w:val="2"/>
              </w:rPr>
            </w:pPr>
          </w:p>
        </w:tc>
        <w:tc>
          <w:tcPr>
            <w:tcW w:w="1460" w:type="dxa"/>
          </w:tcPr>
          <w:p w:rsidR="00A807CF" w:rsidRDefault="00A807CF">
            <w:pPr>
              <w:rPr>
                <w:sz w:val="2"/>
              </w:rPr>
            </w:pPr>
          </w:p>
        </w:tc>
        <w:tc>
          <w:tcPr>
            <w:tcW w:w="1460" w:type="dxa"/>
          </w:tcPr>
          <w:p w:rsidR="00A807CF" w:rsidRDefault="00A807CF">
            <w:pPr>
              <w:rPr>
                <w:sz w:val="2"/>
              </w:rPr>
            </w:pPr>
          </w:p>
        </w:tc>
        <w:tc>
          <w:tcPr>
            <w:tcW w:w="1280" w:type="dxa"/>
          </w:tcPr>
          <w:p w:rsidR="00A807CF" w:rsidRDefault="00A807CF">
            <w:pPr>
              <w:rPr>
                <w:sz w:val="2"/>
              </w:rPr>
            </w:pPr>
          </w:p>
        </w:tc>
        <w:tc>
          <w:tcPr>
            <w:tcW w:w="1300" w:type="dxa"/>
          </w:tcPr>
          <w:p w:rsidR="00A807CF" w:rsidRDefault="00A807CF">
            <w:pPr>
              <w:rPr>
                <w:sz w:val="2"/>
              </w:rPr>
            </w:pPr>
          </w:p>
        </w:tc>
        <w:tc>
          <w:tcPr>
            <w:tcW w:w="1100" w:type="dxa"/>
          </w:tcPr>
          <w:p w:rsidR="00A807CF" w:rsidRDefault="00A807CF">
            <w:pPr>
              <w:rPr>
                <w:sz w:val="2"/>
              </w:rPr>
            </w:pPr>
          </w:p>
        </w:tc>
        <w:tc>
          <w:tcPr>
            <w:tcW w:w="1060" w:type="dxa"/>
          </w:tcPr>
          <w:p w:rsidR="00A807CF" w:rsidRDefault="00A807CF">
            <w:pPr>
              <w:rPr>
                <w:sz w:val="2"/>
              </w:rPr>
            </w:pPr>
          </w:p>
        </w:tc>
        <w:tc>
          <w:tcPr>
            <w:tcW w:w="3560" w:type="dxa"/>
          </w:tcPr>
          <w:p w:rsidR="00A807CF" w:rsidRDefault="00A807CF">
            <w:pPr>
              <w:rPr>
                <w:sz w:val="2"/>
              </w:rPr>
            </w:pPr>
          </w:p>
        </w:tc>
      </w:tr>
      <w:tr w:rsidR="00A807CF" w:rsidTr="00A807CF">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A807CF" w:rsidRDefault="00A807CF">
            <w:pPr>
              <w:jc w:val="center"/>
            </w:pPr>
            <w:r>
              <w:rPr>
                <w:rFonts w:ascii="SansSerif" w:eastAsia="SansSerif" w:hAnsi="SansSerif" w:cs="SansSerif"/>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Likely Source of Contamination</w:t>
            </w:r>
          </w:p>
        </w:tc>
      </w:tr>
      <w:tr w:rsidR="00A807CF" w:rsidTr="00A807CF">
        <w:trPr>
          <w:trHeight w:hRule="exact" w:val="22"/>
        </w:trPr>
        <w:tc>
          <w:tcPr>
            <w:tcW w:w="2160" w:type="dxa"/>
          </w:tcPr>
          <w:p w:rsidR="00A807CF" w:rsidRDefault="00A807CF">
            <w:pPr>
              <w:rPr>
                <w:sz w:val="2"/>
              </w:rPr>
            </w:pPr>
          </w:p>
        </w:tc>
        <w:tc>
          <w:tcPr>
            <w:tcW w:w="1360" w:type="dxa"/>
          </w:tcPr>
          <w:p w:rsidR="00A807CF" w:rsidRDefault="00A807CF">
            <w:pPr>
              <w:rPr>
                <w:sz w:val="2"/>
              </w:rPr>
            </w:pPr>
          </w:p>
        </w:tc>
        <w:tc>
          <w:tcPr>
            <w:tcW w:w="1460" w:type="dxa"/>
          </w:tcPr>
          <w:p w:rsidR="00A807CF" w:rsidRDefault="00A807CF">
            <w:pPr>
              <w:rPr>
                <w:sz w:val="2"/>
              </w:rPr>
            </w:pPr>
          </w:p>
        </w:tc>
        <w:tc>
          <w:tcPr>
            <w:tcW w:w="1460" w:type="dxa"/>
          </w:tcPr>
          <w:p w:rsidR="00A807CF" w:rsidRDefault="00A807CF">
            <w:pPr>
              <w:rPr>
                <w:sz w:val="2"/>
              </w:rPr>
            </w:pPr>
          </w:p>
        </w:tc>
        <w:tc>
          <w:tcPr>
            <w:tcW w:w="1280" w:type="dxa"/>
          </w:tcPr>
          <w:p w:rsidR="00A807CF" w:rsidRDefault="00A807CF">
            <w:pPr>
              <w:rPr>
                <w:sz w:val="2"/>
              </w:rPr>
            </w:pPr>
          </w:p>
        </w:tc>
        <w:tc>
          <w:tcPr>
            <w:tcW w:w="1300" w:type="dxa"/>
          </w:tcPr>
          <w:p w:rsidR="00A807CF" w:rsidRDefault="00A807CF">
            <w:pPr>
              <w:rPr>
                <w:sz w:val="2"/>
              </w:rPr>
            </w:pPr>
          </w:p>
        </w:tc>
        <w:tc>
          <w:tcPr>
            <w:tcW w:w="1100" w:type="dxa"/>
          </w:tcPr>
          <w:p w:rsidR="00A807CF" w:rsidRDefault="00A807CF">
            <w:pPr>
              <w:rPr>
                <w:sz w:val="2"/>
              </w:rPr>
            </w:pPr>
          </w:p>
        </w:tc>
        <w:tc>
          <w:tcPr>
            <w:tcW w:w="1060" w:type="dxa"/>
          </w:tcPr>
          <w:p w:rsidR="00A807CF" w:rsidRDefault="00A807CF">
            <w:pPr>
              <w:rPr>
                <w:sz w:val="2"/>
              </w:rPr>
            </w:pPr>
          </w:p>
        </w:tc>
        <w:tc>
          <w:tcPr>
            <w:tcW w:w="3560" w:type="dxa"/>
          </w:tcPr>
          <w:p w:rsidR="00A807CF" w:rsidRDefault="00A807CF">
            <w:pPr>
              <w:rPr>
                <w:sz w:val="2"/>
              </w:rPr>
            </w:pPr>
          </w:p>
        </w:tc>
      </w:tr>
      <w:tr w:rsidR="00A807CF" w:rsidTr="00A807CF">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A807CF" w:rsidRDefault="00A807CF">
            <w:pPr>
              <w:jc w:val="center"/>
            </w:pPr>
            <w:r>
              <w:rPr>
                <w:rFonts w:ascii="SansSerif" w:eastAsia="SansSerif" w:hAnsi="SansSerif" w:cs="SansSerif"/>
                <w:color w:val="000000"/>
                <w:sz w:val="16"/>
              </w:rPr>
              <w:t>2013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0.148</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0.083 - 0.148</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Runoff from fertilizer use; Leaching from septic tanks, sewage; Erosion of natural deposits.</w:t>
            </w:r>
          </w:p>
        </w:tc>
      </w:tr>
    </w:tbl>
    <w:p w:rsidR="00A807CF" w:rsidRDefault="00A807CF" w:rsidP="00A807CF">
      <w:pPr>
        <w:spacing w:after="200" w:line="240" w:lineRule="exact"/>
      </w:pPr>
      <w:r>
        <w:t xml:space="preserve"> </w:t>
      </w:r>
    </w:p>
    <w:p w:rsidR="00A807CF" w:rsidRDefault="00A807CF" w:rsidP="00A807CF">
      <w:pPr>
        <w:sectPr w:rsidR="00A807CF">
          <w:pgSz w:w="15840" w:h="12240" w:orient="landscape"/>
          <w:pgMar w:top="500" w:right="600" w:bottom="400" w:left="380" w:header="500" w:footer="400" w:gutter="0"/>
          <w:cols w:space="720"/>
        </w:sectPr>
      </w:pPr>
    </w:p>
    <w:p w:rsidR="00A807CF" w:rsidRDefault="00A807CF" w:rsidP="00A807CF">
      <w:pPr>
        <w:spacing w:after="60" w:line="20" w:lineRule="exact"/>
        <w:rPr>
          <w:sz w:val="2"/>
        </w:rPr>
      </w:pPr>
    </w:p>
    <w:p w:rsidR="00A807CF" w:rsidRDefault="00A807CF" w:rsidP="00A807CF">
      <w:pPr>
        <w:spacing w:before="60" w:after="140"/>
        <w:ind w:left="340"/>
      </w:pPr>
      <w:r>
        <w:rPr>
          <w:rFonts w:ascii="SansSerif" w:eastAsia="SansSerif" w:hAnsi="SansSerif" w:cs="SansSerif"/>
          <w:b/>
          <w:color w:val="000000"/>
          <w:sz w:val="20"/>
        </w:rPr>
        <w:t xml:space="preserve"> Violations Table</w:t>
      </w:r>
    </w:p>
    <w:tbl>
      <w:tblPr>
        <w:tblW w:w="14960" w:type="dxa"/>
        <w:tblInd w:w="-539" w:type="dxa"/>
        <w:tblLayout w:type="fixed"/>
        <w:tblCellMar>
          <w:left w:w="0" w:type="dxa"/>
          <w:right w:w="0" w:type="dxa"/>
        </w:tblCellMar>
        <w:tblLook w:val="04A0"/>
      </w:tblPr>
      <w:tblGrid>
        <w:gridCol w:w="3280"/>
        <w:gridCol w:w="1580"/>
        <w:gridCol w:w="1600"/>
        <w:gridCol w:w="20"/>
        <w:gridCol w:w="8480"/>
      </w:tblGrid>
      <w:tr w:rsidR="00A807CF" w:rsidTr="00A807CF">
        <w:trPr>
          <w:trHeight w:val="500"/>
        </w:trPr>
        <w:tc>
          <w:tcPr>
            <w:tcW w:w="14960" w:type="dxa"/>
            <w:gridSpan w:val="5"/>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20"/>
              </w:rPr>
              <w:t>Lead and Copper Rule</w:t>
            </w:r>
          </w:p>
        </w:tc>
      </w:tr>
      <w:tr w:rsidR="00A807CF" w:rsidTr="00A807CF">
        <w:trPr>
          <w:trHeight w:val="430"/>
        </w:trPr>
        <w:tc>
          <w:tcPr>
            <w:tcW w:w="14960" w:type="dxa"/>
            <w:gridSpan w:val="5"/>
            <w:tcBorders>
              <w:top w:val="nil"/>
              <w:left w:val="single" w:sz="18" w:space="0" w:color="000000"/>
              <w:bottom w:val="nil"/>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 xml:space="preserve">The Lead and Copper Rule protects public health by minimizing lead and copper levels in drinking water, primarily by reducing water </w:t>
            </w:r>
            <w:proofErr w:type="spellStart"/>
            <w:r>
              <w:rPr>
                <w:rFonts w:ascii="SansSerif" w:eastAsia="SansSerif" w:hAnsi="SansSerif" w:cs="SansSerif"/>
                <w:color w:val="000000"/>
                <w:sz w:val="16"/>
              </w:rPr>
              <w:t>corrosivity</w:t>
            </w:r>
            <w:proofErr w:type="spellEnd"/>
            <w:r>
              <w:rPr>
                <w:rFonts w:ascii="SansSerif" w:eastAsia="SansSerif" w:hAnsi="SansSerif" w:cs="SansSerif"/>
                <w:color w:val="000000"/>
                <w:sz w:val="16"/>
              </w:rPr>
              <w:t>. Lead and copper enter drinking water mainly from corrosion of lead and copper containing plumbing materials.</w:t>
            </w:r>
          </w:p>
        </w:tc>
      </w:tr>
      <w:tr w:rsidR="00A807CF" w:rsidTr="00A807CF">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Violation Type</w:t>
            </w:r>
          </w:p>
        </w:tc>
        <w:tc>
          <w:tcPr>
            <w:tcW w:w="158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b/>
                <w:color w:val="000000"/>
                <w:sz w:val="16"/>
              </w:rPr>
              <w:t>Violation Begin</w:t>
            </w:r>
          </w:p>
        </w:tc>
        <w:tc>
          <w:tcPr>
            <w:tcW w:w="162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b/>
                <w:color w:val="000000"/>
                <w:sz w:val="16"/>
              </w:rPr>
              <w:t>Violation End</w:t>
            </w:r>
          </w:p>
        </w:tc>
        <w:tc>
          <w:tcPr>
            <w:tcW w:w="848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Violation Explanation</w:t>
            </w:r>
          </w:p>
        </w:tc>
      </w:tr>
      <w:tr w:rsidR="00A807CF" w:rsidTr="00A807CF">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color w:val="000000"/>
                <w:sz w:val="16"/>
              </w:rPr>
              <w:t>LEAD CONSUMER NOTICE (LCR)</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09/29/2013</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08/10/2013</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We failed to provide the results of lead tap water monitoring to the consumers at the location water was tested. These were supposed to be provided no later than 30 days after learning the results.</w:t>
            </w:r>
          </w:p>
        </w:tc>
      </w:tr>
      <w:tr w:rsidR="00A807CF" w:rsidTr="00A807CF">
        <w:trPr>
          <w:trHeight w:hRule="exact" w:val="10"/>
        </w:trPr>
        <w:tc>
          <w:tcPr>
            <w:tcW w:w="3280" w:type="dxa"/>
            <w:tcBorders>
              <w:top w:val="nil"/>
              <w:left w:val="nil"/>
              <w:bottom w:val="single" w:sz="18" w:space="0" w:color="000000"/>
              <w:right w:val="nil"/>
            </w:tcBorders>
          </w:tcPr>
          <w:p w:rsidR="00A807CF" w:rsidRDefault="00A807CF">
            <w:pPr>
              <w:spacing w:after="20"/>
              <w:rPr>
                <w:sz w:val="2"/>
              </w:rPr>
            </w:pPr>
          </w:p>
        </w:tc>
        <w:tc>
          <w:tcPr>
            <w:tcW w:w="1580" w:type="dxa"/>
            <w:tcBorders>
              <w:top w:val="nil"/>
              <w:left w:val="nil"/>
              <w:bottom w:val="single" w:sz="18" w:space="0" w:color="000000"/>
              <w:right w:val="nil"/>
            </w:tcBorders>
          </w:tcPr>
          <w:p w:rsidR="00A807CF" w:rsidRDefault="00A807CF">
            <w:pPr>
              <w:spacing w:after="20"/>
              <w:rPr>
                <w:sz w:val="2"/>
              </w:rPr>
            </w:pPr>
          </w:p>
        </w:tc>
        <w:tc>
          <w:tcPr>
            <w:tcW w:w="1600" w:type="dxa"/>
            <w:tcBorders>
              <w:top w:val="nil"/>
              <w:left w:val="nil"/>
              <w:bottom w:val="single" w:sz="18" w:space="0" w:color="000000"/>
              <w:right w:val="nil"/>
            </w:tcBorders>
          </w:tcPr>
          <w:p w:rsidR="00A807CF" w:rsidRDefault="00A807CF">
            <w:pPr>
              <w:spacing w:after="20"/>
              <w:rPr>
                <w:sz w:val="2"/>
              </w:rPr>
            </w:pPr>
          </w:p>
        </w:tc>
        <w:tc>
          <w:tcPr>
            <w:tcW w:w="20" w:type="dxa"/>
            <w:tcBorders>
              <w:top w:val="nil"/>
              <w:left w:val="nil"/>
              <w:bottom w:val="single" w:sz="18" w:space="0" w:color="000000"/>
              <w:right w:val="nil"/>
            </w:tcBorders>
          </w:tcPr>
          <w:p w:rsidR="00A807CF" w:rsidRDefault="00A807CF">
            <w:pPr>
              <w:spacing w:after="20"/>
              <w:rPr>
                <w:sz w:val="2"/>
              </w:rPr>
            </w:pPr>
          </w:p>
        </w:tc>
        <w:tc>
          <w:tcPr>
            <w:tcW w:w="8480" w:type="dxa"/>
            <w:tcBorders>
              <w:top w:val="nil"/>
              <w:left w:val="nil"/>
              <w:bottom w:val="single" w:sz="18" w:space="0" w:color="000000"/>
              <w:right w:val="nil"/>
            </w:tcBorders>
          </w:tcPr>
          <w:p w:rsidR="00A807CF" w:rsidRDefault="00A807CF">
            <w:pPr>
              <w:spacing w:after="20"/>
              <w:rPr>
                <w:sz w:val="2"/>
              </w:rPr>
            </w:pPr>
          </w:p>
        </w:tc>
      </w:tr>
      <w:tr w:rsidR="00A807CF" w:rsidTr="00A807CF">
        <w:trPr>
          <w:trHeight w:hRule="exact" w:val="10"/>
        </w:trPr>
        <w:tc>
          <w:tcPr>
            <w:tcW w:w="3280" w:type="dxa"/>
          </w:tcPr>
          <w:p w:rsidR="00A807CF" w:rsidRDefault="00A807CF">
            <w:pPr>
              <w:rPr>
                <w:sz w:val="2"/>
              </w:rPr>
            </w:pPr>
          </w:p>
        </w:tc>
        <w:tc>
          <w:tcPr>
            <w:tcW w:w="1580" w:type="dxa"/>
          </w:tcPr>
          <w:p w:rsidR="00A807CF" w:rsidRDefault="00A807CF">
            <w:pPr>
              <w:rPr>
                <w:sz w:val="2"/>
              </w:rPr>
            </w:pPr>
          </w:p>
        </w:tc>
        <w:tc>
          <w:tcPr>
            <w:tcW w:w="1600" w:type="dxa"/>
          </w:tcPr>
          <w:p w:rsidR="00A807CF" w:rsidRDefault="00A807CF">
            <w:pPr>
              <w:rPr>
                <w:sz w:val="2"/>
              </w:rPr>
            </w:pPr>
          </w:p>
        </w:tc>
        <w:tc>
          <w:tcPr>
            <w:tcW w:w="20" w:type="dxa"/>
          </w:tcPr>
          <w:p w:rsidR="00A807CF" w:rsidRDefault="00A807CF">
            <w:pPr>
              <w:rPr>
                <w:sz w:val="2"/>
              </w:rPr>
            </w:pPr>
          </w:p>
        </w:tc>
        <w:tc>
          <w:tcPr>
            <w:tcW w:w="8480" w:type="dxa"/>
          </w:tcPr>
          <w:p w:rsidR="00A807CF" w:rsidRDefault="00A807CF">
            <w:pPr>
              <w:rPr>
                <w:sz w:val="2"/>
              </w:rPr>
            </w:pPr>
          </w:p>
        </w:tc>
      </w:tr>
    </w:tbl>
    <w:p w:rsidR="00A807CF" w:rsidRDefault="00A807CF" w:rsidP="00A807CF">
      <w:pPr>
        <w:spacing w:line="160" w:lineRule="exact"/>
        <w:rPr>
          <w:sz w:val="16"/>
        </w:rPr>
      </w:pPr>
      <w:r>
        <w:t xml:space="preserve"> </w:t>
      </w:r>
    </w:p>
    <w:tbl>
      <w:tblPr>
        <w:tblW w:w="14960" w:type="dxa"/>
        <w:tblInd w:w="-539" w:type="dxa"/>
        <w:tblLayout w:type="fixed"/>
        <w:tblCellMar>
          <w:left w:w="0" w:type="dxa"/>
          <w:right w:w="0" w:type="dxa"/>
        </w:tblCellMar>
        <w:tblLook w:val="04A0"/>
      </w:tblPr>
      <w:tblGrid>
        <w:gridCol w:w="3280"/>
        <w:gridCol w:w="1580"/>
        <w:gridCol w:w="1600"/>
        <w:gridCol w:w="20"/>
        <w:gridCol w:w="8480"/>
      </w:tblGrid>
      <w:tr w:rsidR="00A807CF" w:rsidTr="00A807CF">
        <w:trPr>
          <w:trHeight w:val="500"/>
        </w:trPr>
        <w:tc>
          <w:tcPr>
            <w:tcW w:w="14960" w:type="dxa"/>
            <w:gridSpan w:val="5"/>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20"/>
              </w:rPr>
              <w:t>Public Notification Rule</w:t>
            </w:r>
          </w:p>
        </w:tc>
      </w:tr>
      <w:tr w:rsidR="00A807CF" w:rsidTr="00A807CF">
        <w:trPr>
          <w:trHeight w:val="430"/>
        </w:trPr>
        <w:tc>
          <w:tcPr>
            <w:tcW w:w="14960" w:type="dxa"/>
            <w:gridSpan w:val="5"/>
            <w:tcBorders>
              <w:top w:val="nil"/>
              <w:left w:val="single" w:sz="18" w:space="0" w:color="000000"/>
              <w:bottom w:val="nil"/>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A807CF" w:rsidTr="00A807CF">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Violation Type</w:t>
            </w:r>
          </w:p>
        </w:tc>
        <w:tc>
          <w:tcPr>
            <w:tcW w:w="158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b/>
                <w:color w:val="000000"/>
                <w:sz w:val="16"/>
              </w:rPr>
              <w:t>Violation Begin</w:t>
            </w:r>
          </w:p>
        </w:tc>
        <w:tc>
          <w:tcPr>
            <w:tcW w:w="162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b/>
                <w:color w:val="000000"/>
                <w:sz w:val="16"/>
              </w:rPr>
              <w:t>Violation End</w:t>
            </w:r>
          </w:p>
        </w:tc>
        <w:tc>
          <w:tcPr>
            <w:tcW w:w="848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Violation Explanation</w:t>
            </w:r>
          </w:p>
        </w:tc>
      </w:tr>
      <w:tr w:rsidR="00A807CF" w:rsidTr="00A807CF">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color w:val="000000"/>
                <w:sz w:val="16"/>
              </w:rPr>
              <w:t>PUBLIC NOTICE RULE LINKED TO VIOLATION</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04/30/2013</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2013</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We failed to adequately notify you, our drinking water consumers, about a violation of the drinking water regulations.</w:t>
            </w:r>
          </w:p>
        </w:tc>
      </w:tr>
      <w:tr w:rsidR="00A807CF" w:rsidTr="00A807CF">
        <w:trPr>
          <w:trHeight w:hRule="exact" w:val="10"/>
        </w:trPr>
        <w:tc>
          <w:tcPr>
            <w:tcW w:w="3280" w:type="dxa"/>
            <w:tcBorders>
              <w:top w:val="nil"/>
              <w:left w:val="nil"/>
              <w:bottom w:val="single" w:sz="18" w:space="0" w:color="000000"/>
              <w:right w:val="nil"/>
            </w:tcBorders>
          </w:tcPr>
          <w:p w:rsidR="00A807CF" w:rsidRDefault="00A807CF">
            <w:pPr>
              <w:spacing w:after="20"/>
              <w:rPr>
                <w:sz w:val="2"/>
              </w:rPr>
            </w:pPr>
          </w:p>
        </w:tc>
        <w:tc>
          <w:tcPr>
            <w:tcW w:w="1580" w:type="dxa"/>
            <w:tcBorders>
              <w:top w:val="nil"/>
              <w:left w:val="nil"/>
              <w:bottom w:val="single" w:sz="18" w:space="0" w:color="000000"/>
              <w:right w:val="nil"/>
            </w:tcBorders>
          </w:tcPr>
          <w:p w:rsidR="00A807CF" w:rsidRDefault="00A807CF">
            <w:pPr>
              <w:spacing w:after="20"/>
              <w:rPr>
                <w:sz w:val="2"/>
              </w:rPr>
            </w:pPr>
          </w:p>
        </w:tc>
        <w:tc>
          <w:tcPr>
            <w:tcW w:w="1600" w:type="dxa"/>
            <w:tcBorders>
              <w:top w:val="nil"/>
              <w:left w:val="nil"/>
              <w:bottom w:val="single" w:sz="18" w:space="0" w:color="000000"/>
              <w:right w:val="nil"/>
            </w:tcBorders>
          </w:tcPr>
          <w:p w:rsidR="00A807CF" w:rsidRDefault="00A807CF">
            <w:pPr>
              <w:spacing w:after="20"/>
              <w:rPr>
                <w:sz w:val="2"/>
              </w:rPr>
            </w:pPr>
          </w:p>
        </w:tc>
        <w:tc>
          <w:tcPr>
            <w:tcW w:w="20" w:type="dxa"/>
            <w:tcBorders>
              <w:top w:val="nil"/>
              <w:left w:val="nil"/>
              <w:bottom w:val="single" w:sz="18" w:space="0" w:color="000000"/>
              <w:right w:val="nil"/>
            </w:tcBorders>
          </w:tcPr>
          <w:p w:rsidR="00A807CF" w:rsidRDefault="00A807CF">
            <w:pPr>
              <w:spacing w:after="20"/>
              <w:rPr>
                <w:sz w:val="2"/>
              </w:rPr>
            </w:pPr>
          </w:p>
        </w:tc>
        <w:tc>
          <w:tcPr>
            <w:tcW w:w="8480" w:type="dxa"/>
            <w:tcBorders>
              <w:top w:val="nil"/>
              <w:left w:val="nil"/>
              <w:bottom w:val="single" w:sz="18" w:space="0" w:color="000000"/>
              <w:right w:val="nil"/>
            </w:tcBorders>
          </w:tcPr>
          <w:p w:rsidR="00A807CF" w:rsidRDefault="00A807CF">
            <w:pPr>
              <w:spacing w:after="20"/>
              <w:rPr>
                <w:sz w:val="2"/>
              </w:rPr>
            </w:pPr>
          </w:p>
        </w:tc>
      </w:tr>
      <w:tr w:rsidR="00A807CF" w:rsidTr="00A807CF">
        <w:trPr>
          <w:trHeight w:hRule="exact" w:val="10"/>
        </w:trPr>
        <w:tc>
          <w:tcPr>
            <w:tcW w:w="3280" w:type="dxa"/>
          </w:tcPr>
          <w:p w:rsidR="00A807CF" w:rsidRDefault="00A807CF">
            <w:pPr>
              <w:rPr>
                <w:sz w:val="2"/>
              </w:rPr>
            </w:pPr>
          </w:p>
        </w:tc>
        <w:tc>
          <w:tcPr>
            <w:tcW w:w="1580" w:type="dxa"/>
          </w:tcPr>
          <w:p w:rsidR="00A807CF" w:rsidRDefault="00A807CF">
            <w:pPr>
              <w:rPr>
                <w:sz w:val="2"/>
              </w:rPr>
            </w:pPr>
          </w:p>
        </w:tc>
        <w:tc>
          <w:tcPr>
            <w:tcW w:w="1600" w:type="dxa"/>
          </w:tcPr>
          <w:p w:rsidR="00A807CF" w:rsidRDefault="00A807CF">
            <w:pPr>
              <w:rPr>
                <w:sz w:val="2"/>
              </w:rPr>
            </w:pPr>
          </w:p>
        </w:tc>
        <w:tc>
          <w:tcPr>
            <w:tcW w:w="20" w:type="dxa"/>
          </w:tcPr>
          <w:p w:rsidR="00A807CF" w:rsidRDefault="00A807CF">
            <w:pPr>
              <w:rPr>
                <w:sz w:val="2"/>
              </w:rPr>
            </w:pPr>
          </w:p>
        </w:tc>
        <w:tc>
          <w:tcPr>
            <w:tcW w:w="8480" w:type="dxa"/>
          </w:tcPr>
          <w:p w:rsidR="00A807CF" w:rsidRDefault="00A807CF">
            <w:pPr>
              <w:rPr>
                <w:sz w:val="2"/>
              </w:rPr>
            </w:pPr>
          </w:p>
        </w:tc>
      </w:tr>
    </w:tbl>
    <w:p w:rsidR="00A807CF" w:rsidRDefault="00A807CF" w:rsidP="00A807CF">
      <w:pPr>
        <w:spacing w:line="160" w:lineRule="exact"/>
        <w:rPr>
          <w:sz w:val="16"/>
        </w:rPr>
      </w:pPr>
      <w:r>
        <w:t xml:space="preserve"> </w:t>
      </w:r>
    </w:p>
    <w:tbl>
      <w:tblPr>
        <w:tblW w:w="14960" w:type="dxa"/>
        <w:tblInd w:w="-539" w:type="dxa"/>
        <w:tblLayout w:type="fixed"/>
        <w:tblCellMar>
          <w:left w:w="0" w:type="dxa"/>
          <w:right w:w="0" w:type="dxa"/>
        </w:tblCellMar>
        <w:tblLook w:val="04A0"/>
      </w:tblPr>
      <w:tblGrid>
        <w:gridCol w:w="3280"/>
        <w:gridCol w:w="1580"/>
        <w:gridCol w:w="1600"/>
        <w:gridCol w:w="20"/>
        <w:gridCol w:w="8480"/>
      </w:tblGrid>
      <w:tr w:rsidR="00A807CF" w:rsidTr="00A807CF">
        <w:trPr>
          <w:trHeight w:val="500"/>
        </w:trPr>
        <w:tc>
          <w:tcPr>
            <w:tcW w:w="14960" w:type="dxa"/>
            <w:gridSpan w:val="5"/>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20"/>
              </w:rPr>
              <w:t>Total Trihalomethanes (TTHM)</w:t>
            </w:r>
          </w:p>
        </w:tc>
      </w:tr>
      <w:tr w:rsidR="00A807CF" w:rsidTr="00A807CF">
        <w:trPr>
          <w:trHeight w:val="430"/>
        </w:trPr>
        <w:tc>
          <w:tcPr>
            <w:tcW w:w="14960" w:type="dxa"/>
            <w:gridSpan w:val="5"/>
            <w:tcBorders>
              <w:top w:val="nil"/>
              <w:left w:val="single" w:sz="18" w:space="0" w:color="000000"/>
              <w:bottom w:val="nil"/>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Some people who drink water containing trihalomethanes in excess of the MCL over many years may experience problems with their liver, kidneys, or central nervous systems, and may have an increased risk of getting cancer.</w:t>
            </w:r>
          </w:p>
        </w:tc>
      </w:tr>
      <w:tr w:rsidR="00A807CF" w:rsidTr="00A807CF">
        <w:trPr>
          <w:trHeight w:hRule="exact" w:val="430"/>
        </w:trPr>
        <w:tc>
          <w:tcPr>
            <w:tcW w:w="3280"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Violation Type</w:t>
            </w:r>
          </w:p>
        </w:tc>
        <w:tc>
          <w:tcPr>
            <w:tcW w:w="1580"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b/>
                <w:color w:val="000000"/>
                <w:sz w:val="16"/>
              </w:rPr>
              <w:t>Violation Begin</w:t>
            </w:r>
          </w:p>
        </w:tc>
        <w:tc>
          <w:tcPr>
            <w:tcW w:w="1620"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b/>
                <w:color w:val="000000"/>
                <w:sz w:val="16"/>
              </w:rPr>
              <w:t>Violation End</w:t>
            </w:r>
          </w:p>
        </w:tc>
        <w:tc>
          <w:tcPr>
            <w:tcW w:w="8480"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b/>
                <w:color w:val="000000"/>
                <w:sz w:val="16"/>
              </w:rPr>
              <w:t>Violation Explanation</w:t>
            </w:r>
          </w:p>
        </w:tc>
      </w:tr>
      <w:tr w:rsidR="00A807CF" w:rsidTr="00A807CF">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color w:val="000000"/>
                <w:sz w:val="16"/>
              </w:rPr>
              <w:t>MCL,  AVERAGE</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01/01/2013</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03/31/2013</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Water samples showed that the amount of this contaminant in our drinking water was above its standard (called a maximum contaminant level and abbreviated MCL) for the period indicated.</w:t>
            </w:r>
          </w:p>
        </w:tc>
      </w:tr>
      <w:tr w:rsidR="00A807CF" w:rsidTr="00A807CF">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color w:val="000000"/>
                <w:sz w:val="16"/>
              </w:rPr>
              <w:t>MCL,  AVERAGE</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04/01/2013</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06/30/2013</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Water samples showed that the amount of this contaminant in our drinking water was above its standard (called a maximum contaminant level and abbreviated MCL) for the period indicated.</w:t>
            </w:r>
          </w:p>
        </w:tc>
      </w:tr>
      <w:tr w:rsidR="00A807CF" w:rsidTr="00A807CF">
        <w:trPr>
          <w:trHeight w:hRule="exact" w:val="430"/>
        </w:trPr>
        <w:tc>
          <w:tcPr>
            <w:tcW w:w="3280" w:type="dxa"/>
            <w:tcBorders>
              <w:top w:val="nil"/>
              <w:left w:val="single" w:sz="18" w:space="0" w:color="000000"/>
              <w:bottom w:val="single" w:sz="4" w:space="0" w:color="000000"/>
              <w:right w:val="nil"/>
            </w:tcBorders>
            <w:tcMar>
              <w:top w:w="60" w:type="dxa"/>
              <w:left w:w="60" w:type="dxa"/>
              <w:bottom w:w="0" w:type="dxa"/>
              <w:right w:w="0" w:type="dxa"/>
            </w:tcMar>
            <w:hideMark/>
          </w:tcPr>
          <w:p w:rsidR="00A807CF" w:rsidRDefault="00A807CF">
            <w:r>
              <w:rPr>
                <w:rFonts w:ascii="SansSerif" w:eastAsia="SansSerif" w:hAnsi="SansSerif" w:cs="SansSerif"/>
                <w:color w:val="000000"/>
                <w:sz w:val="16"/>
              </w:rPr>
              <w:t>MCL,  AVERAGE</w:t>
            </w:r>
          </w:p>
        </w:tc>
        <w:tc>
          <w:tcPr>
            <w:tcW w:w="1580" w:type="dxa"/>
            <w:tcBorders>
              <w:top w:val="nil"/>
              <w:left w:val="single" w:sz="4" w:space="0" w:color="000000"/>
              <w:bottom w:val="single" w:sz="4" w:space="0" w:color="000000"/>
              <w:right w:val="nil"/>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07/01/2013</w:t>
            </w:r>
          </w:p>
        </w:tc>
        <w:tc>
          <w:tcPr>
            <w:tcW w:w="1620"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A807CF" w:rsidRDefault="00A807CF">
            <w:pPr>
              <w:jc w:val="center"/>
            </w:pPr>
            <w:r>
              <w:rPr>
                <w:rFonts w:ascii="SansSerif" w:eastAsia="SansSerif" w:hAnsi="SansSerif" w:cs="SansSerif"/>
                <w:color w:val="000000"/>
                <w:sz w:val="16"/>
              </w:rPr>
              <w:t>09/30/2013</w:t>
            </w:r>
          </w:p>
        </w:tc>
        <w:tc>
          <w:tcPr>
            <w:tcW w:w="8480"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A807CF" w:rsidRDefault="00A807CF">
            <w:r>
              <w:rPr>
                <w:rFonts w:ascii="SansSerif" w:eastAsia="SansSerif" w:hAnsi="SansSerif" w:cs="SansSerif"/>
                <w:color w:val="000000"/>
                <w:sz w:val="16"/>
              </w:rPr>
              <w:t>Water samples showed that the amount of this contaminant in our drinking water was above its standard (called a maximum contaminant level and abbreviated MCL) for the period indicated.</w:t>
            </w:r>
          </w:p>
        </w:tc>
      </w:tr>
      <w:tr w:rsidR="00A807CF" w:rsidTr="00A807CF">
        <w:trPr>
          <w:trHeight w:hRule="exact" w:val="10"/>
        </w:trPr>
        <w:tc>
          <w:tcPr>
            <w:tcW w:w="3280" w:type="dxa"/>
            <w:tcBorders>
              <w:top w:val="nil"/>
              <w:left w:val="nil"/>
              <w:bottom w:val="single" w:sz="18" w:space="0" w:color="000000"/>
              <w:right w:val="nil"/>
            </w:tcBorders>
          </w:tcPr>
          <w:p w:rsidR="00A807CF" w:rsidRDefault="00A807CF">
            <w:pPr>
              <w:spacing w:after="20"/>
              <w:rPr>
                <w:sz w:val="2"/>
              </w:rPr>
            </w:pPr>
          </w:p>
        </w:tc>
        <w:tc>
          <w:tcPr>
            <w:tcW w:w="1580" w:type="dxa"/>
            <w:tcBorders>
              <w:top w:val="nil"/>
              <w:left w:val="nil"/>
              <w:bottom w:val="single" w:sz="18" w:space="0" w:color="000000"/>
              <w:right w:val="nil"/>
            </w:tcBorders>
          </w:tcPr>
          <w:p w:rsidR="00A807CF" w:rsidRDefault="00A807CF">
            <w:pPr>
              <w:spacing w:after="20"/>
              <w:rPr>
                <w:sz w:val="2"/>
              </w:rPr>
            </w:pPr>
          </w:p>
        </w:tc>
        <w:tc>
          <w:tcPr>
            <w:tcW w:w="1600" w:type="dxa"/>
            <w:tcBorders>
              <w:top w:val="nil"/>
              <w:left w:val="nil"/>
              <w:bottom w:val="single" w:sz="18" w:space="0" w:color="000000"/>
              <w:right w:val="nil"/>
            </w:tcBorders>
          </w:tcPr>
          <w:p w:rsidR="00A807CF" w:rsidRDefault="00A807CF">
            <w:pPr>
              <w:spacing w:after="20"/>
              <w:rPr>
                <w:sz w:val="2"/>
              </w:rPr>
            </w:pPr>
          </w:p>
        </w:tc>
        <w:tc>
          <w:tcPr>
            <w:tcW w:w="20" w:type="dxa"/>
            <w:tcBorders>
              <w:top w:val="nil"/>
              <w:left w:val="nil"/>
              <w:bottom w:val="single" w:sz="18" w:space="0" w:color="000000"/>
              <w:right w:val="nil"/>
            </w:tcBorders>
          </w:tcPr>
          <w:p w:rsidR="00A807CF" w:rsidRDefault="00A807CF">
            <w:pPr>
              <w:spacing w:after="20"/>
              <w:rPr>
                <w:sz w:val="2"/>
              </w:rPr>
            </w:pPr>
          </w:p>
        </w:tc>
        <w:tc>
          <w:tcPr>
            <w:tcW w:w="8480" w:type="dxa"/>
            <w:tcBorders>
              <w:top w:val="nil"/>
              <w:left w:val="nil"/>
              <w:bottom w:val="single" w:sz="18" w:space="0" w:color="000000"/>
              <w:right w:val="nil"/>
            </w:tcBorders>
          </w:tcPr>
          <w:p w:rsidR="00A807CF" w:rsidRDefault="00A807CF">
            <w:pPr>
              <w:spacing w:after="20"/>
              <w:rPr>
                <w:sz w:val="2"/>
              </w:rPr>
            </w:pPr>
          </w:p>
        </w:tc>
      </w:tr>
      <w:tr w:rsidR="00A807CF" w:rsidTr="00A807CF">
        <w:trPr>
          <w:trHeight w:hRule="exact" w:val="10"/>
        </w:trPr>
        <w:tc>
          <w:tcPr>
            <w:tcW w:w="3280" w:type="dxa"/>
          </w:tcPr>
          <w:p w:rsidR="00A807CF" w:rsidRDefault="00A807CF">
            <w:pPr>
              <w:rPr>
                <w:sz w:val="2"/>
              </w:rPr>
            </w:pPr>
          </w:p>
        </w:tc>
        <w:tc>
          <w:tcPr>
            <w:tcW w:w="1580" w:type="dxa"/>
          </w:tcPr>
          <w:p w:rsidR="00A807CF" w:rsidRDefault="00A807CF">
            <w:pPr>
              <w:rPr>
                <w:sz w:val="2"/>
              </w:rPr>
            </w:pPr>
          </w:p>
        </w:tc>
        <w:tc>
          <w:tcPr>
            <w:tcW w:w="1600" w:type="dxa"/>
          </w:tcPr>
          <w:p w:rsidR="00A807CF" w:rsidRDefault="00A807CF">
            <w:pPr>
              <w:rPr>
                <w:sz w:val="2"/>
              </w:rPr>
            </w:pPr>
          </w:p>
        </w:tc>
        <w:tc>
          <w:tcPr>
            <w:tcW w:w="20" w:type="dxa"/>
          </w:tcPr>
          <w:p w:rsidR="00A807CF" w:rsidRDefault="00A807CF">
            <w:pPr>
              <w:rPr>
                <w:sz w:val="2"/>
              </w:rPr>
            </w:pPr>
          </w:p>
        </w:tc>
        <w:tc>
          <w:tcPr>
            <w:tcW w:w="8480" w:type="dxa"/>
          </w:tcPr>
          <w:p w:rsidR="00A807CF" w:rsidRDefault="00A807CF">
            <w:pPr>
              <w:rPr>
                <w:sz w:val="2"/>
              </w:rPr>
            </w:pPr>
          </w:p>
        </w:tc>
      </w:tr>
    </w:tbl>
    <w:p w:rsidR="00A807CF" w:rsidRDefault="00A807CF" w:rsidP="00A807CF">
      <w:pPr>
        <w:spacing w:line="240" w:lineRule="exact"/>
      </w:pPr>
      <w:r>
        <w:t xml:space="preserve"> </w:t>
      </w:r>
    </w:p>
    <w:p w:rsidR="00A807CF" w:rsidRDefault="00A807CF" w:rsidP="00A807CF">
      <w:pPr>
        <w:spacing w:after="60" w:line="240" w:lineRule="exact"/>
      </w:pPr>
    </w:p>
    <w:p w:rsidR="002C4974" w:rsidRDefault="002C4974"/>
    <w:sectPr w:rsidR="002C4974" w:rsidSect="00A807C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A807CF"/>
    <w:rsid w:val="000341DB"/>
    <w:rsid w:val="002C4974"/>
    <w:rsid w:val="002E79C0"/>
    <w:rsid w:val="00480601"/>
    <w:rsid w:val="006D1E5E"/>
    <w:rsid w:val="00822A8C"/>
    <w:rsid w:val="00A80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C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0601"/>
    <w:pPr>
      <w:framePr w:w="7920" w:h="1980" w:hRule="exact" w:hSpace="180" w:wrap="auto" w:hAnchor="page" w:xAlign="center" w:yAlign="bottom"/>
      <w:ind w:left="2880"/>
    </w:pPr>
    <w:rPr>
      <w:rFonts w:eastAsiaTheme="majorEastAsia" w:cstheme="majorBidi"/>
      <w:sz w:val="28"/>
    </w:rPr>
  </w:style>
  <w:style w:type="paragraph" w:styleId="EnvelopeReturn">
    <w:name w:val="envelope return"/>
    <w:basedOn w:val="Normal"/>
    <w:uiPriority w:val="99"/>
    <w:semiHidden/>
    <w:unhideWhenUsed/>
    <w:rsid w:val="002E79C0"/>
    <w:rPr>
      <w:rFonts w:ascii="Papyrus" w:eastAsiaTheme="majorEastAsia" w:hAnsi="Papyrus" w:cstheme="majorBidi"/>
      <w:sz w:val="22"/>
      <w:szCs w:val="20"/>
    </w:rPr>
  </w:style>
</w:styles>
</file>

<file path=word/webSettings.xml><?xml version="1.0" encoding="utf-8"?>
<w:webSettings xmlns:r="http://schemas.openxmlformats.org/officeDocument/2006/relationships" xmlns:w="http://schemas.openxmlformats.org/wordprocessingml/2006/main">
  <w:divs>
    <w:div w:id="16674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1663</Words>
  <Characters>9481</Characters>
  <Application>Microsoft Office Word</Application>
  <DocSecurity>0</DocSecurity>
  <Lines>79</Lines>
  <Paragraphs>22</Paragraphs>
  <ScaleCrop>false</ScaleCrop>
  <Company>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Riffe</dc:creator>
  <cp:keywords/>
  <dc:description/>
  <cp:lastModifiedBy>Betty Riffe</cp:lastModifiedBy>
  <cp:revision>1</cp:revision>
  <dcterms:created xsi:type="dcterms:W3CDTF">2014-06-26T16:48:00Z</dcterms:created>
  <dcterms:modified xsi:type="dcterms:W3CDTF">2014-06-26T16:50:00Z</dcterms:modified>
</cp:coreProperties>
</file>